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225942" w14:textId="77777777" w:rsidR="00814AC9" w:rsidRDefault="00A70E0E" w:rsidP="00723838">
      <w:pPr>
        <w:spacing w:after="60"/>
        <w:rPr>
          <w:rFonts w:cs="Arial"/>
          <w:sz w:val="28"/>
          <w:szCs w:val="28"/>
        </w:rPr>
      </w:pPr>
      <w:bookmarkStart w:id="0" w:name="_Ref48704473"/>
      <w:bookmarkStart w:id="1" w:name="_Ref48710170"/>
      <w:bookmarkStart w:id="2" w:name="_Ref48710196"/>
      <w:bookmarkStart w:id="3" w:name="_Ref48722009"/>
      <w:bookmarkStart w:id="4" w:name="_Toc382923152"/>
      <w:bookmarkStart w:id="5" w:name="_Toc465090272"/>
      <w:bookmarkStart w:id="6" w:name="_GoBack"/>
      <w:bookmarkEnd w:id="6"/>
      <w:r>
        <w:rPr>
          <w:rFonts w:cs="Arial"/>
          <w:sz w:val="28"/>
          <w:szCs w:val="28"/>
        </w:rPr>
        <w:t>Service Orders</w:t>
      </w:r>
      <w:r w:rsidRPr="00A70E0E">
        <w:rPr>
          <w:rFonts w:cs="Arial"/>
          <w:sz w:val="28"/>
          <w:szCs w:val="28"/>
        </w:rPr>
        <w:t xml:space="preserve"> </w:t>
      </w:r>
      <w:r>
        <w:rPr>
          <w:rFonts w:cs="Arial"/>
          <w:sz w:val="28"/>
          <w:szCs w:val="28"/>
        </w:rPr>
        <w:t>- Example 1</w:t>
      </w:r>
    </w:p>
    <w:p w14:paraId="63225943" w14:textId="77777777" w:rsidR="007439E0" w:rsidRPr="007439E0" w:rsidRDefault="007439E0" w:rsidP="00A70E0E">
      <w:pPr>
        <w:spacing w:after="60"/>
        <w:rPr>
          <w:rFonts w:cs="Arial"/>
          <w:sz w:val="28"/>
          <w:szCs w:val="28"/>
        </w:rPr>
      </w:pPr>
      <w:r w:rsidRPr="007439E0">
        <w:rPr>
          <w:rFonts w:cs="Arial"/>
          <w:sz w:val="28"/>
          <w:szCs w:val="28"/>
        </w:rPr>
        <w:t>Current</w:t>
      </w:r>
      <w:r w:rsidR="00DC2D06">
        <w:rPr>
          <w:rFonts w:cs="Arial"/>
          <w:sz w:val="28"/>
          <w:szCs w:val="28"/>
        </w:rPr>
        <w:t xml:space="preserve"> drafting</w:t>
      </w:r>
    </w:p>
    <w:p w14:paraId="63225944" w14:textId="77777777" w:rsidR="007439E0" w:rsidRPr="007439E0" w:rsidRDefault="007439E0" w:rsidP="00A70E0E">
      <w:pPr>
        <w:pStyle w:val="Heading2"/>
        <w:numPr>
          <w:ilvl w:val="1"/>
          <w:numId w:val="3"/>
        </w:numPr>
        <w:spacing w:before="60"/>
        <w:ind w:left="1066" w:hanging="782"/>
        <w:rPr>
          <w:rFonts w:ascii="Arial" w:hAnsi="Arial" w:cs="Arial"/>
          <w:color w:val="44546A" w:themeColor="text2"/>
        </w:rPr>
      </w:pPr>
      <w:r w:rsidRPr="007439E0">
        <w:rPr>
          <w:rFonts w:ascii="Arial" w:hAnsi="Arial" w:cs="Arial"/>
          <w:color w:val="44546A" w:themeColor="text2"/>
          <w:szCs w:val="24"/>
        </w:rPr>
        <w:t>Scheduled Date and Customer Preferred Date and Time</w:t>
      </w:r>
      <w:bookmarkEnd w:id="0"/>
      <w:bookmarkEnd w:id="1"/>
      <w:bookmarkEnd w:id="2"/>
      <w:bookmarkEnd w:id="3"/>
      <w:bookmarkEnd w:id="4"/>
      <w:bookmarkEnd w:id="5"/>
    </w:p>
    <w:p w14:paraId="63225945" w14:textId="77777777" w:rsidR="007439E0" w:rsidRPr="00771E10" w:rsidRDefault="007439E0" w:rsidP="007439E0">
      <w:pPr>
        <w:pStyle w:val="ResetPara"/>
      </w:pPr>
    </w:p>
    <w:p w14:paraId="63225946" w14:textId="77777777" w:rsidR="007439E0" w:rsidRPr="0051287F" w:rsidRDefault="007439E0" w:rsidP="007439E0">
      <w:pPr>
        <w:pStyle w:val="Lista"/>
        <w:numPr>
          <w:ilvl w:val="1"/>
          <w:numId w:val="4"/>
        </w:numPr>
        <w:rPr>
          <w:rFonts w:ascii="Arial" w:hAnsi="Arial" w:cs="Arial"/>
          <w:sz w:val="18"/>
          <w:szCs w:val="18"/>
        </w:rPr>
      </w:pPr>
      <w:bookmarkStart w:id="7" w:name="_Ref90439022"/>
      <w:r w:rsidRPr="0051287F">
        <w:rPr>
          <w:rFonts w:ascii="Arial" w:hAnsi="Arial" w:cs="Arial"/>
          <w:sz w:val="18"/>
          <w:szCs w:val="18"/>
        </w:rPr>
        <w:t xml:space="preserve">The </w:t>
      </w:r>
      <w:r w:rsidRPr="0051287F">
        <w:rPr>
          <w:rFonts w:ascii="Arial" w:hAnsi="Arial" w:cs="Arial"/>
          <w:i/>
          <w:sz w:val="18"/>
          <w:szCs w:val="18"/>
        </w:rPr>
        <w:t>ScheduledDate</w:t>
      </w:r>
      <w:r w:rsidRPr="0051287F">
        <w:rPr>
          <w:rFonts w:ascii="Arial" w:hAnsi="Arial" w:cs="Arial"/>
          <w:sz w:val="18"/>
          <w:szCs w:val="18"/>
        </w:rPr>
        <w:t xml:space="preserve"> must not be more than 100 calendar days in the future.</w:t>
      </w:r>
      <w:bookmarkEnd w:id="7"/>
    </w:p>
    <w:p w14:paraId="63225947" w14:textId="77777777" w:rsidR="007439E0" w:rsidRPr="007439E0" w:rsidRDefault="007439E0" w:rsidP="007439E0">
      <w:pPr>
        <w:pStyle w:val="Listi"/>
        <w:numPr>
          <w:ilvl w:val="0"/>
          <w:numId w:val="0"/>
        </w:numPr>
        <w:rPr>
          <w:rFonts w:ascii="Arial" w:hAnsi="Arial" w:cs="Arial"/>
          <w:sz w:val="28"/>
          <w:szCs w:val="28"/>
        </w:rPr>
      </w:pPr>
      <w:r w:rsidRPr="007439E0">
        <w:rPr>
          <w:rFonts w:ascii="Arial" w:hAnsi="Arial" w:cs="Arial"/>
          <w:sz w:val="28"/>
          <w:szCs w:val="28"/>
        </w:rPr>
        <w:t>Proposed</w:t>
      </w:r>
      <w:r w:rsidR="00BF443A">
        <w:rPr>
          <w:rFonts w:ascii="Arial" w:hAnsi="Arial" w:cs="Arial"/>
          <w:sz w:val="28"/>
          <w:szCs w:val="28"/>
        </w:rPr>
        <w:t xml:space="preserve"> example</w:t>
      </w:r>
    </w:p>
    <w:p w14:paraId="63225948" w14:textId="77777777" w:rsidR="007439E0" w:rsidRPr="007439E0" w:rsidRDefault="007439E0" w:rsidP="00FC5F3A">
      <w:pPr>
        <w:pStyle w:val="Listi"/>
        <w:numPr>
          <w:ilvl w:val="0"/>
          <w:numId w:val="0"/>
        </w:numPr>
        <w:spacing w:after="60"/>
        <w:ind w:left="1135" w:hanging="851"/>
        <w:rPr>
          <w:rFonts w:ascii="Arial" w:hAnsi="Arial" w:cs="Arial"/>
          <w:b/>
          <w:color w:val="44546A" w:themeColor="text2"/>
          <w:sz w:val="24"/>
          <w:szCs w:val="24"/>
        </w:rPr>
      </w:pPr>
      <w:r w:rsidRPr="007439E0">
        <w:rPr>
          <w:rFonts w:ascii="Arial" w:hAnsi="Arial" w:cs="Arial"/>
          <w:b/>
          <w:color w:val="44546A" w:themeColor="text2"/>
          <w:sz w:val="24"/>
          <w:szCs w:val="24"/>
        </w:rPr>
        <w:t>2.4</w:t>
      </w:r>
      <w:r w:rsidRPr="007439E0">
        <w:rPr>
          <w:rFonts w:ascii="Arial" w:hAnsi="Arial" w:cs="Arial"/>
          <w:b/>
          <w:color w:val="44546A" w:themeColor="text2"/>
          <w:sz w:val="24"/>
          <w:szCs w:val="24"/>
        </w:rPr>
        <w:tab/>
        <w:t>Scheduled Date and Customer Preferred Date and Time</w:t>
      </w:r>
    </w:p>
    <w:tbl>
      <w:tblPr>
        <w:tblpPr w:leftFromText="180" w:rightFromText="180" w:vertAnchor="text" w:horzAnchor="margin" w:tblpXSpec="center" w:tblpY="11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BFBFBF" w:themeFill="background1" w:themeFillShade="BF"/>
        <w:tblLook w:val="04A0" w:firstRow="1" w:lastRow="0" w:firstColumn="1" w:lastColumn="0" w:noHBand="0" w:noVBand="1"/>
      </w:tblPr>
      <w:tblGrid>
        <w:gridCol w:w="7796"/>
      </w:tblGrid>
      <w:tr w:rsidR="007439E0" w:rsidRPr="0082546D" w14:paraId="6322594B" w14:textId="77777777" w:rsidTr="00AD20E6">
        <w:trPr>
          <w:trHeight w:val="839"/>
        </w:trPr>
        <w:tc>
          <w:tcPr>
            <w:tcW w:w="7796" w:type="dxa"/>
            <w:shd w:val="clear" w:color="auto" w:fill="BFBFBF" w:themeFill="background1" w:themeFillShade="BF"/>
          </w:tcPr>
          <w:p w14:paraId="63225949" w14:textId="77777777" w:rsidR="007439E0" w:rsidRPr="0051287F" w:rsidRDefault="007439E0" w:rsidP="00AD20E6">
            <w:pPr>
              <w:pStyle w:val="Lista"/>
              <w:numPr>
                <w:ilvl w:val="0"/>
                <w:numId w:val="0"/>
              </w:numPr>
              <w:spacing w:before="120" w:after="40"/>
              <w:ind w:left="29"/>
              <w:rPr>
                <w:rFonts w:ascii="Arial" w:hAnsi="Arial" w:cs="Arial"/>
                <w:sz w:val="18"/>
                <w:szCs w:val="18"/>
              </w:rPr>
            </w:pPr>
            <w:r w:rsidRPr="0051287F">
              <w:rPr>
                <w:rFonts w:ascii="Arial" w:hAnsi="Arial" w:cs="Arial"/>
                <w:sz w:val="18"/>
                <w:szCs w:val="18"/>
              </w:rPr>
              <w:t>GUIDANCE NOTE (for information purposes only).</w:t>
            </w:r>
          </w:p>
          <w:p w14:paraId="6322594A" w14:textId="77777777" w:rsidR="007439E0" w:rsidRPr="0082546D" w:rsidRDefault="007439E0" w:rsidP="00AD20E6">
            <w:pPr>
              <w:pStyle w:val="Lista"/>
              <w:numPr>
                <w:ilvl w:val="0"/>
                <w:numId w:val="0"/>
              </w:numPr>
              <w:spacing w:before="120" w:after="0"/>
              <w:ind w:left="28"/>
              <w:rPr>
                <w:szCs w:val="20"/>
              </w:rPr>
            </w:pPr>
            <w:r w:rsidRPr="0051287F">
              <w:rPr>
                <w:rFonts w:ascii="Arial" w:hAnsi="Arial" w:cs="Arial"/>
                <w:sz w:val="18"/>
                <w:szCs w:val="18"/>
              </w:rPr>
              <w:t xml:space="preserve">The </w:t>
            </w:r>
            <w:r w:rsidRPr="0051287F">
              <w:rPr>
                <w:rFonts w:ascii="Arial" w:hAnsi="Arial" w:cs="Arial"/>
                <w:i/>
                <w:sz w:val="18"/>
                <w:szCs w:val="18"/>
              </w:rPr>
              <w:t>ScheduledDate</w:t>
            </w:r>
            <w:r w:rsidRPr="0051287F">
              <w:rPr>
                <w:rFonts w:ascii="Arial" w:hAnsi="Arial" w:cs="Arial"/>
                <w:sz w:val="18"/>
                <w:szCs w:val="18"/>
              </w:rPr>
              <w:t xml:space="preserve"> should not be more than 100 calendar days in the future</w:t>
            </w:r>
            <w:r w:rsidRPr="00A70E0E">
              <w:rPr>
                <w:rFonts w:ascii="Arial" w:hAnsi="Arial" w:cs="Arial"/>
                <w:szCs w:val="20"/>
              </w:rPr>
              <w:t>.</w:t>
            </w:r>
          </w:p>
        </w:tc>
      </w:tr>
    </w:tbl>
    <w:p w14:paraId="6322594C" w14:textId="77777777" w:rsidR="007439E0" w:rsidRDefault="007439E0" w:rsidP="007439E0">
      <w:pPr>
        <w:pStyle w:val="Listi"/>
        <w:numPr>
          <w:ilvl w:val="0"/>
          <w:numId w:val="0"/>
        </w:numPr>
        <w:rPr>
          <w:szCs w:val="20"/>
        </w:rPr>
      </w:pPr>
    </w:p>
    <w:p w14:paraId="6322594D" w14:textId="77777777" w:rsidR="00A70E0E" w:rsidRPr="00A70E0E" w:rsidRDefault="00A70E0E" w:rsidP="00AD20E6">
      <w:pPr>
        <w:pStyle w:val="Listi"/>
        <w:numPr>
          <w:ilvl w:val="0"/>
          <w:numId w:val="0"/>
        </w:numPr>
        <w:spacing w:before="360" w:after="60"/>
        <w:rPr>
          <w:rFonts w:ascii="Arial" w:hAnsi="Arial" w:cs="Arial"/>
          <w:sz w:val="28"/>
          <w:szCs w:val="28"/>
        </w:rPr>
      </w:pPr>
      <w:r w:rsidRPr="00A70E0E">
        <w:rPr>
          <w:rFonts w:ascii="Arial" w:hAnsi="Arial" w:cs="Arial"/>
          <w:sz w:val="28"/>
          <w:szCs w:val="28"/>
        </w:rPr>
        <w:t>Current</w:t>
      </w:r>
      <w:r w:rsidR="00DC2D06">
        <w:rPr>
          <w:rFonts w:ascii="Arial" w:hAnsi="Arial" w:cs="Arial"/>
          <w:sz w:val="28"/>
          <w:szCs w:val="28"/>
        </w:rPr>
        <w:t xml:space="preserve"> drafting</w:t>
      </w:r>
    </w:p>
    <w:p w14:paraId="6322594E" w14:textId="77777777" w:rsidR="00A70E0E" w:rsidRPr="00A70E0E" w:rsidRDefault="00A70E0E" w:rsidP="00FC5F3A">
      <w:pPr>
        <w:pStyle w:val="ListParagraph"/>
        <w:keepNext/>
        <w:keepLines/>
        <w:numPr>
          <w:ilvl w:val="2"/>
          <w:numId w:val="10"/>
        </w:numPr>
        <w:spacing w:after="40" w:line="259" w:lineRule="auto"/>
        <w:ind w:left="992"/>
        <w:contextualSpacing w:val="0"/>
        <w:jc w:val="left"/>
        <w:outlineLvl w:val="2"/>
        <w:rPr>
          <w:rFonts w:eastAsia="Times New Roman"/>
          <w:b/>
          <w:color w:val="1E4164"/>
        </w:rPr>
      </w:pPr>
      <w:bookmarkStart w:id="8" w:name="_Ref91416853"/>
      <w:bookmarkStart w:id="9" w:name="_Toc382923171"/>
      <w:r w:rsidRPr="00A70E0E">
        <w:rPr>
          <w:rFonts w:eastAsia="Times New Roman"/>
          <w:b/>
          <w:color w:val="1E4164"/>
        </w:rPr>
        <w:t>Special Read</w:t>
      </w:r>
      <w:bookmarkEnd w:id="8"/>
      <w:bookmarkEnd w:id="9"/>
    </w:p>
    <w:p w14:paraId="6322594F" w14:textId="77777777" w:rsidR="00A70E0E" w:rsidRPr="00A70E0E" w:rsidRDefault="00A70E0E" w:rsidP="00A70E0E">
      <w:pPr>
        <w:numPr>
          <w:ilvl w:val="0"/>
          <w:numId w:val="2"/>
        </w:numPr>
        <w:spacing w:after="0" w:line="240" w:lineRule="auto"/>
        <w:jc w:val="left"/>
        <w:rPr>
          <w:rFonts w:eastAsia="Times New Roman"/>
          <w:color w:val="FF0000"/>
          <w:sz w:val="8"/>
          <w:szCs w:val="32"/>
        </w:rPr>
      </w:pPr>
    </w:p>
    <w:p w14:paraId="63225950" w14:textId="77777777" w:rsidR="00A70E0E" w:rsidRPr="0051287F" w:rsidRDefault="00A70E0E" w:rsidP="00A70E0E">
      <w:pPr>
        <w:pStyle w:val="ListParagraph"/>
        <w:numPr>
          <w:ilvl w:val="0"/>
          <w:numId w:val="12"/>
        </w:numPr>
        <w:spacing w:after="120" w:line="240" w:lineRule="auto"/>
        <w:ind w:hanging="720"/>
        <w:contextualSpacing w:val="0"/>
        <w:jc w:val="left"/>
        <w:rPr>
          <w:rFonts w:eastAsia="Arial"/>
          <w:sz w:val="18"/>
          <w:szCs w:val="18"/>
        </w:rPr>
      </w:pPr>
      <w:r w:rsidRPr="0051287F">
        <w:rPr>
          <w:rFonts w:eastAsia="Arial"/>
          <w:sz w:val="18"/>
          <w:szCs w:val="18"/>
        </w:rPr>
        <w:t xml:space="preserve">Where necessary, prospective Retailers must initiate the transfer into MSATS within 2 business days of (or as required by the CATS Procedure or jurisdiction regulations) the date a Special Read </w:t>
      </w:r>
      <w:r w:rsidRPr="0051287F">
        <w:rPr>
          <w:rFonts w:eastAsia="Arial"/>
          <w:sz w:val="18"/>
          <w:szCs w:val="18"/>
          <w:u w:val="single"/>
        </w:rPr>
        <w:t>ServiceOrderRequest</w:t>
      </w:r>
      <w:r w:rsidRPr="0051287F">
        <w:rPr>
          <w:rFonts w:eastAsia="Arial"/>
          <w:sz w:val="18"/>
          <w:szCs w:val="18"/>
        </w:rPr>
        <w:t xml:space="preserve"> is sent (that is related to a transfer). Where a Special Read has already occurred, the new Retailer must still initiate a transfer request in MSATS within 2 business days.</w:t>
      </w:r>
    </w:p>
    <w:p w14:paraId="63225951" w14:textId="77777777" w:rsidR="00A70E0E" w:rsidRPr="0051287F" w:rsidRDefault="00A70E0E" w:rsidP="00A70E0E">
      <w:pPr>
        <w:pStyle w:val="ListParagraph"/>
        <w:numPr>
          <w:ilvl w:val="0"/>
          <w:numId w:val="12"/>
        </w:numPr>
        <w:spacing w:after="120" w:line="240" w:lineRule="auto"/>
        <w:ind w:hanging="720"/>
        <w:jc w:val="left"/>
        <w:rPr>
          <w:rFonts w:eastAsia="Arial"/>
          <w:sz w:val="18"/>
          <w:szCs w:val="18"/>
        </w:rPr>
      </w:pPr>
      <w:bookmarkStart w:id="10" w:name="_Ref91416855"/>
      <w:r w:rsidRPr="0051287F">
        <w:rPr>
          <w:rFonts w:eastAsia="Arial"/>
          <w:sz w:val="18"/>
          <w:szCs w:val="18"/>
        </w:rPr>
        <w:t xml:space="preserve">A Service Provider must ensure that a </w:t>
      </w:r>
      <w:r w:rsidRPr="0051287F">
        <w:rPr>
          <w:rFonts w:eastAsia="Arial"/>
          <w:sz w:val="18"/>
          <w:szCs w:val="18"/>
          <w:u w:val="single"/>
        </w:rPr>
        <w:t>ServiceOrderResponse</w:t>
      </w:r>
      <w:r w:rsidRPr="0051287F">
        <w:rPr>
          <w:rFonts w:eastAsia="Arial"/>
          <w:sz w:val="18"/>
          <w:szCs w:val="18"/>
        </w:rPr>
        <w:t xml:space="preserve"> to a Special Read </w:t>
      </w:r>
      <w:r w:rsidRPr="0051287F">
        <w:rPr>
          <w:rFonts w:eastAsia="Arial"/>
          <w:sz w:val="18"/>
          <w:szCs w:val="18"/>
          <w:u w:val="single"/>
        </w:rPr>
        <w:t>ServiceOrderRequest</w:t>
      </w:r>
      <w:r w:rsidRPr="0051287F">
        <w:rPr>
          <w:rFonts w:eastAsia="Arial"/>
          <w:sz w:val="18"/>
          <w:szCs w:val="18"/>
        </w:rPr>
        <w:t xml:space="preserve"> does not have a </w:t>
      </w:r>
      <w:r w:rsidRPr="0051287F">
        <w:rPr>
          <w:rFonts w:eastAsia="Arial"/>
          <w:i/>
          <w:iCs/>
          <w:sz w:val="18"/>
          <w:szCs w:val="18"/>
        </w:rPr>
        <w:t>ServiceOrderStatus</w:t>
      </w:r>
      <w:r w:rsidRPr="0051287F">
        <w:rPr>
          <w:rFonts w:eastAsia="Arial"/>
          <w:sz w:val="18"/>
          <w:szCs w:val="18"/>
        </w:rPr>
        <w:t xml:space="preserve"> of “Partially Complete”.</w:t>
      </w:r>
      <w:bookmarkEnd w:id="10"/>
    </w:p>
    <w:p w14:paraId="63225952" w14:textId="77777777" w:rsidR="00A70E0E" w:rsidRPr="00FC5F3A" w:rsidRDefault="00A70E0E" w:rsidP="00A70E0E">
      <w:pPr>
        <w:spacing w:after="120" w:line="240" w:lineRule="auto"/>
        <w:jc w:val="left"/>
        <w:rPr>
          <w:rFonts w:eastAsia="Arial"/>
          <w:sz w:val="28"/>
          <w:szCs w:val="28"/>
        </w:rPr>
      </w:pPr>
      <w:r w:rsidRPr="00FC5F3A">
        <w:rPr>
          <w:rFonts w:eastAsia="Arial"/>
          <w:sz w:val="28"/>
          <w:szCs w:val="28"/>
        </w:rPr>
        <w:t>Proposed</w:t>
      </w:r>
      <w:r w:rsidR="00BF443A">
        <w:rPr>
          <w:rFonts w:eastAsia="Arial"/>
          <w:sz w:val="28"/>
          <w:szCs w:val="28"/>
        </w:rPr>
        <w:t xml:space="preserve"> example</w:t>
      </w:r>
    </w:p>
    <w:p w14:paraId="63225953" w14:textId="77777777" w:rsidR="00FC5F3A" w:rsidRPr="00FC5F3A" w:rsidRDefault="00FC5F3A" w:rsidP="00AD20E6">
      <w:pPr>
        <w:pStyle w:val="Heading3"/>
        <w:numPr>
          <w:ilvl w:val="2"/>
          <w:numId w:val="13"/>
        </w:numPr>
        <w:spacing w:before="0"/>
        <w:ind w:left="992"/>
        <w:rPr>
          <w:rFonts w:ascii="Arial" w:hAnsi="Arial" w:cs="Arial"/>
          <w:color w:val="44546A" w:themeColor="text2"/>
        </w:rPr>
      </w:pPr>
      <w:r w:rsidRPr="00FC5F3A">
        <w:rPr>
          <w:rFonts w:ascii="Arial" w:hAnsi="Arial" w:cs="Arial"/>
          <w:color w:val="44546A" w:themeColor="text2"/>
        </w:rPr>
        <w:t>Special Read</w:t>
      </w:r>
    </w:p>
    <w:p w14:paraId="63225954" w14:textId="77777777" w:rsidR="00FC5F3A" w:rsidRPr="00FC5F3A" w:rsidRDefault="00FC5F3A" w:rsidP="00FC5F3A">
      <w:pPr>
        <w:pStyle w:val="ResetPara"/>
        <w:rPr>
          <w:rFonts w:ascii="Arial" w:hAnsi="Arial" w:cs="Arial"/>
        </w:rPr>
      </w:pPr>
    </w:p>
    <w:p w14:paraId="63225955" w14:textId="77777777" w:rsidR="00FC5F3A" w:rsidRPr="0051287F" w:rsidRDefault="00FC5F3A" w:rsidP="00FC5F3A">
      <w:pPr>
        <w:pStyle w:val="Lista"/>
        <w:rPr>
          <w:rFonts w:ascii="Arial" w:hAnsi="Arial" w:cs="Arial"/>
          <w:sz w:val="18"/>
          <w:szCs w:val="18"/>
        </w:rPr>
      </w:pPr>
      <w:r w:rsidRPr="0051287F">
        <w:rPr>
          <w:rFonts w:ascii="Arial" w:hAnsi="Arial" w:cs="Arial"/>
          <w:sz w:val="18"/>
          <w:szCs w:val="18"/>
        </w:rPr>
        <w:t xml:space="preserve">A Service Provider must ensure that a </w:t>
      </w:r>
      <w:r w:rsidRPr="0051287F">
        <w:rPr>
          <w:rFonts w:ascii="Arial" w:hAnsi="Arial" w:cs="Arial"/>
          <w:sz w:val="18"/>
          <w:szCs w:val="18"/>
          <w:u w:val="single"/>
        </w:rPr>
        <w:t>ServiceOrderResponse</w:t>
      </w:r>
      <w:r w:rsidRPr="0051287F">
        <w:rPr>
          <w:rFonts w:ascii="Arial" w:hAnsi="Arial" w:cs="Arial"/>
          <w:sz w:val="18"/>
          <w:szCs w:val="18"/>
        </w:rPr>
        <w:t xml:space="preserve"> to a Special Read </w:t>
      </w:r>
      <w:r w:rsidRPr="0051287F">
        <w:rPr>
          <w:rFonts w:ascii="Arial" w:hAnsi="Arial" w:cs="Arial"/>
          <w:sz w:val="18"/>
          <w:szCs w:val="18"/>
          <w:u w:val="single"/>
        </w:rPr>
        <w:t>ServiceOrderRequest</w:t>
      </w:r>
      <w:r w:rsidRPr="0051287F">
        <w:rPr>
          <w:rFonts w:ascii="Arial" w:hAnsi="Arial" w:cs="Arial"/>
          <w:sz w:val="18"/>
          <w:szCs w:val="18"/>
        </w:rPr>
        <w:t xml:space="preserve"> does not have a </w:t>
      </w:r>
      <w:r w:rsidRPr="0051287F">
        <w:rPr>
          <w:rFonts w:ascii="Arial" w:hAnsi="Arial" w:cs="Arial"/>
          <w:i/>
          <w:iCs/>
          <w:sz w:val="18"/>
          <w:szCs w:val="18"/>
        </w:rPr>
        <w:t>ServiceOrderStatus</w:t>
      </w:r>
      <w:r w:rsidRPr="0051287F">
        <w:rPr>
          <w:rFonts w:ascii="Arial" w:hAnsi="Arial" w:cs="Arial"/>
          <w:sz w:val="18"/>
          <w:szCs w:val="18"/>
        </w:rPr>
        <w:t xml:space="preserve"> of “Partially Complete”.</w:t>
      </w:r>
    </w:p>
    <w:tbl>
      <w:tblPr>
        <w:tblStyle w:val="TableGrid"/>
        <w:tblW w:w="0" w:type="auto"/>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BFBFBF" w:themeFill="background1" w:themeFillShade="BF"/>
        <w:tblLook w:val="04A0" w:firstRow="1" w:lastRow="0" w:firstColumn="1" w:lastColumn="0" w:noHBand="0" w:noVBand="1"/>
      </w:tblPr>
      <w:tblGrid>
        <w:gridCol w:w="7938"/>
      </w:tblGrid>
      <w:tr w:rsidR="00FC5F3A" w:rsidRPr="00FC5F3A" w14:paraId="63225958" w14:textId="77777777" w:rsidTr="00AD20E6">
        <w:tc>
          <w:tcPr>
            <w:tcW w:w="7938" w:type="dxa"/>
            <w:shd w:val="clear" w:color="auto" w:fill="BFBFBF" w:themeFill="background1" w:themeFillShade="BF"/>
          </w:tcPr>
          <w:p w14:paraId="63225956" w14:textId="77777777" w:rsidR="00FC5F3A" w:rsidRPr="0051287F" w:rsidRDefault="00FC5F3A" w:rsidP="00FC5F3A">
            <w:pPr>
              <w:pStyle w:val="Lista"/>
              <w:numPr>
                <w:ilvl w:val="0"/>
                <w:numId w:val="0"/>
              </w:numPr>
              <w:spacing w:before="120" w:after="40"/>
              <w:rPr>
                <w:rFonts w:ascii="Arial" w:hAnsi="Arial" w:cs="Arial"/>
                <w:sz w:val="18"/>
                <w:szCs w:val="18"/>
              </w:rPr>
            </w:pPr>
            <w:r w:rsidRPr="0051287F">
              <w:rPr>
                <w:rFonts w:ascii="Arial" w:hAnsi="Arial" w:cs="Arial"/>
                <w:sz w:val="18"/>
                <w:szCs w:val="18"/>
              </w:rPr>
              <w:t>GUIDANCE NOTE (for information purposes only).</w:t>
            </w:r>
          </w:p>
          <w:p w14:paraId="63225957" w14:textId="77777777" w:rsidR="00FC5F3A" w:rsidRPr="00FC5F3A" w:rsidRDefault="00FC5F3A" w:rsidP="00AD20E6">
            <w:pPr>
              <w:pStyle w:val="Lista"/>
              <w:numPr>
                <w:ilvl w:val="0"/>
                <w:numId w:val="0"/>
              </w:numPr>
              <w:spacing w:before="120"/>
              <w:rPr>
                <w:rFonts w:ascii="Arial" w:hAnsi="Arial" w:cs="Arial"/>
              </w:rPr>
            </w:pPr>
            <w:r w:rsidRPr="0051287F">
              <w:rPr>
                <w:rFonts w:ascii="Arial" w:hAnsi="Arial" w:cs="Arial"/>
                <w:sz w:val="18"/>
                <w:szCs w:val="18"/>
              </w:rPr>
              <w:t>Where necessary, prospective Retailers should initiate the transfer in MSATS within 2 business days of the date a Special Read ServiceOrderRequest is sent (that is related to a transfer). Where a Special Read has already occurred, the new Retailer should still initiate a transfer request in MSATS within 2 business days.</w:t>
            </w:r>
          </w:p>
        </w:tc>
      </w:tr>
    </w:tbl>
    <w:p w14:paraId="63225959" w14:textId="77777777" w:rsidR="00A70E0E" w:rsidRPr="00A70E0E" w:rsidRDefault="00A70E0E" w:rsidP="00A70E0E">
      <w:pPr>
        <w:spacing w:after="120" w:line="240" w:lineRule="auto"/>
        <w:jc w:val="left"/>
        <w:rPr>
          <w:rFonts w:eastAsia="Arial"/>
          <w:szCs w:val="22"/>
        </w:rPr>
      </w:pPr>
    </w:p>
    <w:p w14:paraId="6322595A" w14:textId="77777777" w:rsidR="00A541C4" w:rsidRDefault="00A541C4">
      <w:pPr>
        <w:spacing w:after="160" w:line="259" w:lineRule="auto"/>
        <w:jc w:val="left"/>
        <w:rPr>
          <w:rFonts w:eastAsiaTheme="minorHAnsi" w:cs="Arial"/>
          <w:sz w:val="28"/>
          <w:szCs w:val="28"/>
        </w:rPr>
      </w:pPr>
      <w:r>
        <w:rPr>
          <w:rFonts w:cs="Arial"/>
          <w:sz w:val="28"/>
          <w:szCs w:val="28"/>
        </w:rPr>
        <w:br w:type="page"/>
      </w:r>
    </w:p>
    <w:p w14:paraId="6322595B" w14:textId="77777777" w:rsidR="00A541C4" w:rsidRDefault="00A541C4" w:rsidP="00723838">
      <w:pPr>
        <w:pStyle w:val="Listi"/>
        <w:numPr>
          <w:ilvl w:val="0"/>
          <w:numId w:val="0"/>
        </w:numPr>
        <w:spacing w:after="60"/>
        <w:rPr>
          <w:rFonts w:ascii="Arial" w:hAnsi="Arial" w:cs="Arial"/>
          <w:sz w:val="28"/>
          <w:szCs w:val="28"/>
        </w:rPr>
      </w:pPr>
    </w:p>
    <w:p w14:paraId="6322595C" w14:textId="77777777" w:rsidR="00723838" w:rsidRPr="00723838" w:rsidRDefault="00723838" w:rsidP="00723838">
      <w:pPr>
        <w:pStyle w:val="Listi"/>
        <w:numPr>
          <w:ilvl w:val="0"/>
          <w:numId w:val="0"/>
        </w:numPr>
        <w:spacing w:after="60"/>
        <w:rPr>
          <w:rFonts w:ascii="Arial" w:hAnsi="Arial" w:cs="Arial"/>
          <w:sz w:val="28"/>
          <w:szCs w:val="28"/>
        </w:rPr>
      </w:pPr>
      <w:r w:rsidRPr="00723838">
        <w:rPr>
          <w:rFonts w:ascii="Arial" w:hAnsi="Arial" w:cs="Arial"/>
          <w:sz w:val="28"/>
          <w:szCs w:val="28"/>
        </w:rPr>
        <w:t>Example 2</w:t>
      </w:r>
    </w:p>
    <w:p w14:paraId="6322595D" w14:textId="77777777" w:rsidR="00723838" w:rsidRDefault="00723838" w:rsidP="00723838">
      <w:pPr>
        <w:pStyle w:val="Listi"/>
        <w:numPr>
          <w:ilvl w:val="0"/>
          <w:numId w:val="0"/>
        </w:numPr>
        <w:spacing w:after="60"/>
        <w:rPr>
          <w:rFonts w:ascii="Arial" w:hAnsi="Arial" w:cs="Arial"/>
          <w:sz w:val="28"/>
          <w:szCs w:val="28"/>
        </w:rPr>
      </w:pPr>
      <w:r w:rsidRPr="00723838">
        <w:rPr>
          <w:rFonts w:ascii="Arial" w:hAnsi="Arial" w:cs="Arial"/>
          <w:sz w:val="28"/>
          <w:szCs w:val="28"/>
        </w:rPr>
        <w:t>Current</w:t>
      </w:r>
      <w:r w:rsidR="00DC2D06">
        <w:rPr>
          <w:rFonts w:ascii="Arial" w:hAnsi="Arial" w:cs="Arial"/>
          <w:sz w:val="28"/>
          <w:szCs w:val="28"/>
        </w:rPr>
        <w:t xml:space="preserve"> drafting</w:t>
      </w:r>
    </w:p>
    <w:p w14:paraId="6322595E" w14:textId="77777777" w:rsidR="00461F36" w:rsidRPr="00461F36" w:rsidRDefault="00461F36" w:rsidP="00461F36">
      <w:pPr>
        <w:pStyle w:val="Heading2"/>
        <w:numPr>
          <w:ilvl w:val="1"/>
          <w:numId w:val="17"/>
        </w:numPr>
        <w:ind w:left="851" w:hanging="643"/>
        <w:rPr>
          <w:rFonts w:ascii="Arial" w:hAnsi="Arial" w:cs="Arial"/>
          <w:color w:val="44546A" w:themeColor="text2"/>
        </w:rPr>
      </w:pPr>
      <w:bookmarkStart w:id="11" w:name="_Toc382923182"/>
      <w:bookmarkStart w:id="12" w:name="_Toc465090317"/>
      <w:r w:rsidRPr="00461F36">
        <w:rPr>
          <w:rFonts w:ascii="Arial" w:hAnsi="Arial" w:cs="Arial"/>
          <w:color w:val="44546A" w:themeColor="text2"/>
        </w:rPr>
        <w:t>Specific Timing Requirements</w:t>
      </w:r>
      <w:bookmarkEnd w:id="11"/>
      <w:bookmarkEnd w:id="12"/>
    </w:p>
    <w:p w14:paraId="6322595F" w14:textId="77777777" w:rsidR="00461F36" w:rsidRPr="003E5781" w:rsidRDefault="00461F36" w:rsidP="00461F36">
      <w:pPr>
        <w:pStyle w:val="ResetPara"/>
      </w:pPr>
    </w:p>
    <w:p w14:paraId="63225960" w14:textId="77777777" w:rsidR="00461F36" w:rsidRPr="00461F36" w:rsidRDefault="00461F36" w:rsidP="00461F36">
      <w:pPr>
        <w:pStyle w:val="Lista"/>
        <w:rPr>
          <w:rFonts w:ascii="Arial" w:hAnsi="Arial" w:cs="Arial"/>
          <w:sz w:val="18"/>
          <w:szCs w:val="18"/>
        </w:rPr>
      </w:pPr>
      <w:r w:rsidRPr="00461F36">
        <w:rPr>
          <w:rFonts w:ascii="Arial" w:hAnsi="Arial" w:cs="Arial"/>
          <w:sz w:val="18"/>
          <w:szCs w:val="18"/>
        </w:rPr>
        <w:t>The information in this section summarises the Timing Requirements for various regulated activities provided by the DNSP only.  Users of this document should refer to the relevant jurisdictional regulatory documents for details of the exact requirements.</w:t>
      </w:r>
    </w:p>
    <w:p w14:paraId="63225961" w14:textId="77777777" w:rsidR="00461F36" w:rsidRPr="00461F36" w:rsidRDefault="00461F36" w:rsidP="00461F36">
      <w:pPr>
        <w:pStyle w:val="Lista"/>
        <w:rPr>
          <w:rFonts w:ascii="Arial" w:hAnsi="Arial" w:cs="Arial"/>
          <w:sz w:val="18"/>
          <w:szCs w:val="18"/>
        </w:rPr>
      </w:pPr>
      <w:r w:rsidRPr="00461F36">
        <w:rPr>
          <w:rFonts w:ascii="Arial" w:hAnsi="Arial" w:cs="Arial"/>
          <w:sz w:val="18"/>
          <w:szCs w:val="18"/>
        </w:rPr>
        <w:t>The obligations under this clause do not apply to non-regulated businesses.</w:t>
      </w:r>
    </w:p>
    <w:p w14:paraId="63225962" w14:textId="77777777" w:rsidR="00461F36" w:rsidRPr="00723838" w:rsidRDefault="00461F36" w:rsidP="00723838">
      <w:pPr>
        <w:pStyle w:val="Listi"/>
        <w:numPr>
          <w:ilvl w:val="0"/>
          <w:numId w:val="0"/>
        </w:numPr>
        <w:spacing w:after="60"/>
        <w:rPr>
          <w:rFonts w:ascii="Arial" w:hAnsi="Arial" w:cs="Arial"/>
          <w:sz w:val="28"/>
          <w:szCs w:val="28"/>
        </w:rPr>
      </w:pPr>
    </w:p>
    <w:p w14:paraId="63225963" w14:textId="77777777" w:rsidR="00723838" w:rsidRPr="00723838" w:rsidRDefault="00723838" w:rsidP="00723838">
      <w:pPr>
        <w:pStyle w:val="Listi"/>
        <w:numPr>
          <w:ilvl w:val="0"/>
          <w:numId w:val="0"/>
        </w:numPr>
        <w:ind w:left="720"/>
        <w:rPr>
          <w:rFonts w:ascii="Arial" w:hAnsi="Arial" w:cs="Arial"/>
          <w:b/>
          <w:sz w:val="18"/>
          <w:szCs w:val="18"/>
        </w:rPr>
      </w:pPr>
      <w:r w:rsidRPr="00723838">
        <w:rPr>
          <w:rFonts w:ascii="Arial" w:hAnsi="Arial" w:cs="Arial"/>
          <w:b/>
          <w:sz w:val="18"/>
          <w:szCs w:val="18"/>
        </w:rPr>
        <w:t>Figure 9 Notice Period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633"/>
      </w:tblGrid>
      <w:tr w:rsidR="006A6328" w:rsidRPr="00AA5C39" w14:paraId="63225966" w14:textId="77777777" w:rsidTr="001C7C5A">
        <w:trPr>
          <w:cantSplit/>
          <w:trHeight w:val="512"/>
          <w:tblHeader/>
        </w:trPr>
        <w:tc>
          <w:tcPr>
            <w:tcW w:w="1980" w:type="dxa"/>
            <w:shd w:val="clear" w:color="auto" w:fill="E6E6E6"/>
          </w:tcPr>
          <w:p w14:paraId="63225964" w14:textId="77777777" w:rsidR="006A6328" w:rsidRPr="00AA5C39" w:rsidRDefault="006A6328" w:rsidP="00723838">
            <w:pPr>
              <w:keepNext/>
              <w:keepLines/>
              <w:spacing w:before="120" w:after="120" w:line="240" w:lineRule="auto"/>
              <w:jc w:val="left"/>
              <w:rPr>
                <w:rFonts w:eastAsia="Times New Roman" w:cs="Arial"/>
                <w:b/>
                <w:color w:val="000000"/>
                <w:spacing w:val="4"/>
                <w:sz w:val="18"/>
                <w:szCs w:val="18"/>
              </w:rPr>
            </w:pPr>
            <w:r w:rsidRPr="00AA5C39">
              <w:rPr>
                <w:rFonts w:eastAsia="Times New Roman" w:cs="Arial"/>
                <w:b/>
                <w:color w:val="000000"/>
                <w:spacing w:val="4"/>
                <w:sz w:val="18"/>
                <w:szCs w:val="18"/>
              </w:rPr>
              <w:t>Service Request</w:t>
            </w:r>
          </w:p>
        </w:tc>
        <w:tc>
          <w:tcPr>
            <w:tcW w:w="6633" w:type="dxa"/>
            <w:shd w:val="clear" w:color="auto" w:fill="E6E6E6"/>
          </w:tcPr>
          <w:p w14:paraId="63225965" w14:textId="77777777" w:rsidR="006A6328" w:rsidRPr="00AA5C39" w:rsidRDefault="006A6328" w:rsidP="00723838">
            <w:pPr>
              <w:keepNext/>
              <w:keepLines/>
              <w:spacing w:before="120" w:after="120" w:line="240" w:lineRule="auto"/>
              <w:jc w:val="left"/>
              <w:rPr>
                <w:rFonts w:eastAsia="Times New Roman" w:cs="Arial"/>
                <w:b/>
                <w:color w:val="000000"/>
                <w:spacing w:val="4"/>
                <w:sz w:val="18"/>
                <w:szCs w:val="18"/>
              </w:rPr>
            </w:pPr>
            <w:r w:rsidRPr="00AA5C39">
              <w:rPr>
                <w:rFonts w:eastAsia="Times New Roman" w:cs="Arial"/>
                <w:b/>
                <w:color w:val="000000"/>
                <w:spacing w:val="4"/>
                <w:sz w:val="18"/>
                <w:szCs w:val="18"/>
              </w:rPr>
              <w:t>Notice Period</w:t>
            </w:r>
          </w:p>
        </w:tc>
      </w:tr>
      <w:tr w:rsidR="006A6328" w:rsidRPr="00AA5C39" w14:paraId="6322597E" w14:textId="77777777" w:rsidTr="001C7C5A">
        <w:trPr>
          <w:cantSplit/>
          <w:trHeight w:val="188"/>
        </w:trPr>
        <w:tc>
          <w:tcPr>
            <w:tcW w:w="1980" w:type="dxa"/>
          </w:tcPr>
          <w:p w14:paraId="63225967" w14:textId="77777777" w:rsidR="006A6328" w:rsidRPr="00AA5C39" w:rsidRDefault="006A6328" w:rsidP="00723838">
            <w:pPr>
              <w:keepLines/>
              <w:spacing w:before="120" w:after="120" w:line="240" w:lineRule="auto"/>
              <w:jc w:val="left"/>
              <w:rPr>
                <w:rFonts w:eastAsia="Times New Roman" w:cs="Arial"/>
                <w:color w:val="000000"/>
                <w:spacing w:val="4"/>
                <w:sz w:val="18"/>
                <w:szCs w:val="18"/>
              </w:rPr>
            </w:pPr>
            <w:r w:rsidRPr="00AA5C39">
              <w:rPr>
                <w:rFonts w:eastAsia="Times New Roman" w:cs="Arial"/>
                <w:color w:val="000000"/>
                <w:spacing w:val="4"/>
                <w:sz w:val="18"/>
                <w:szCs w:val="18"/>
              </w:rPr>
              <w:t>Re-energisation</w:t>
            </w:r>
          </w:p>
        </w:tc>
        <w:tc>
          <w:tcPr>
            <w:tcW w:w="6633" w:type="dxa"/>
          </w:tcPr>
          <w:p w14:paraId="63225968" w14:textId="77777777" w:rsidR="006A6328" w:rsidRPr="00AA5C39" w:rsidRDefault="006A6328" w:rsidP="00723838">
            <w:pPr>
              <w:keepLines/>
              <w:spacing w:before="40" w:after="0" w:line="240" w:lineRule="auto"/>
              <w:jc w:val="left"/>
              <w:rPr>
                <w:rFonts w:eastAsia="Times New Roman" w:cs="Arial"/>
                <w:color w:val="000000"/>
                <w:spacing w:val="4"/>
                <w:sz w:val="18"/>
                <w:szCs w:val="18"/>
              </w:rPr>
            </w:pPr>
            <w:r w:rsidRPr="00AA5C39">
              <w:rPr>
                <w:rFonts w:eastAsia="Times New Roman" w:cs="Arial"/>
                <w:color w:val="000000"/>
                <w:spacing w:val="4"/>
                <w:sz w:val="18"/>
                <w:szCs w:val="18"/>
              </w:rPr>
              <w:t xml:space="preserve">The </w:t>
            </w:r>
            <w:r>
              <w:rPr>
                <w:rFonts w:eastAsia="Times New Roman" w:cs="Arial"/>
                <w:color w:val="000000"/>
                <w:spacing w:val="4"/>
                <w:sz w:val="18"/>
                <w:szCs w:val="18"/>
              </w:rPr>
              <w:t>DNSP</w:t>
            </w:r>
            <w:r w:rsidRPr="00AA5C39">
              <w:rPr>
                <w:rFonts w:eastAsia="Times New Roman" w:cs="Arial"/>
                <w:color w:val="000000"/>
                <w:spacing w:val="4"/>
                <w:sz w:val="18"/>
                <w:szCs w:val="18"/>
              </w:rPr>
              <w:t xml:space="preserve"> must receive a valid Request for a same business day Re-energisation by:</w:t>
            </w:r>
          </w:p>
          <w:p w14:paraId="63225969" w14:textId="77777777" w:rsidR="006A6328" w:rsidRPr="00AA5C39" w:rsidRDefault="006A6328" w:rsidP="00723838">
            <w:pPr>
              <w:keepLines/>
              <w:numPr>
                <w:ilvl w:val="0"/>
                <w:numId w:val="8"/>
              </w:numPr>
              <w:spacing w:after="0" w:line="240" w:lineRule="auto"/>
              <w:ind w:left="720"/>
              <w:jc w:val="left"/>
              <w:rPr>
                <w:rFonts w:eastAsia="Times New Roman" w:cs="Arial"/>
                <w:spacing w:val="4"/>
                <w:sz w:val="18"/>
                <w:szCs w:val="18"/>
              </w:rPr>
            </w:pPr>
            <w:r w:rsidRPr="00AA5C39">
              <w:rPr>
                <w:rFonts w:eastAsia="Times New Roman" w:cs="Arial"/>
                <w:spacing w:val="4"/>
                <w:sz w:val="18"/>
                <w:szCs w:val="18"/>
              </w:rPr>
              <w:t xml:space="preserve">2:00pm in ACT </w:t>
            </w:r>
          </w:p>
          <w:p w14:paraId="6322596A" w14:textId="77777777" w:rsidR="006A6328" w:rsidRPr="00AA5C39" w:rsidRDefault="006A6328" w:rsidP="00723838">
            <w:pPr>
              <w:keepLines/>
              <w:numPr>
                <w:ilvl w:val="0"/>
                <w:numId w:val="8"/>
              </w:numPr>
              <w:spacing w:after="0" w:line="240" w:lineRule="auto"/>
              <w:ind w:left="720"/>
              <w:jc w:val="left"/>
              <w:rPr>
                <w:rFonts w:eastAsia="Times New Roman" w:cs="Arial"/>
                <w:color w:val="000000"/>
                <w:spacing w:val="4"/>
                <w:sz w:val="18"/>
                <w:szCs w:val="18"/>
              </w:rPr>
            </w:pPr>
            <w:r w:rsidRPr="00AA5C39">
              <w:rPr>
                <w:rFonts w:eastAsia="Times New Roman" w:cs="Arial"/>
                <w:color w:val="000000"/>
                <w:spacing w:val="4"/>
                <w:sz w:val="18"/>
                <w:szCs w:val="18"/>
              </w:rPr>
              <w:t>Not available in NSW</w:t>
            </w:r>
          </w:p>
          <w:p w14:paraId="6322596B" w14:textId="77777777" w:rsidR="006A6328" w:rsidRPr="00AA5C39" w:rsidRDefault="006A6328" w:rsidP="00723838">
            <w:pPr>
              <w:keepLines/>
              <w:numPr>
                <w:ilvl w:val="0"/>
                <w:numId w:val="8"/>
              </w:numPr>
              <w:spacing w:after="0" w:line="240" w:lineRule="auto"/>
              <w:ind w:left="720"/>
              <w:jc w:val="left"/>
              <w:rPr>
                <w:rFonts w:eastAsia="Times New Roman" w:cs="Arial"/>
                <w:color w:val="000000"/>
                <w:spacing w:val="4"/>
                <w:sz w:val="18"/>
                <w:szCs w:val="18"/>
              </w:rPr>
            </w:pPr>
            <w:r w:rsidRPr="00AA5C39">
              <w:rPr>
                <w:rFonts w:eastAsia="Times New Roman" w:cs="Arial"/>
                <w:color w:val="000000"/>
                <w:spacing w:val="4"/>
                <w:sz w:val="18"/>
                <w:szCs w:val="18"/>
              </w:rPr>
              <w:t>1:00pm in Queensland</w:t>
            </w:r>
          </w:p>
          <w:p w14:paraId="6322596C" w14:textId="77777777" w:rsidR="006A6328" w:rsidRPr="00AA5C39" w:rsidRDefault="006A6328" w:rsidP="00723838">
            <w:pPr>
              <w:keepLines/>
              <w:numPr>
                <w:ilvl w:val="1"/>
                <w:numId w:val="5"/>
              </w:numPr>
              <w:spacing w:after="0" w:line="240" w:lineRule="auto"/>
              <w:ind w:left="720"/>
              <w:jc w:val="left"/>
              <w:rPr>
                <w:rFonts w:eastAsia="Times New Roman" w:cs="Arial"/>
                <w:color w:val="000000"/>
                <w:spacing w:val="4"/>
                <w:sz w:val="18"/>
                <w:szCs w:val="18"/>
              </w:rPr>
            </w:pPr>
            <w:r w:rsidRPr="00AA5C39">
              <w:rPr>
                <w:rFonts w:eastAsia="Times New Roman" w:cs="Arial"/>
                <w:color w:val="000000"/>
                <w:spacing w:val="4"/>
                <w:sz w:val="18"/>
                <w:szCs w:val="18"/>
              </w:rPr>
              <w:t xml:space="preserve">3:00pm in SA except for </w:t>
            </w:r>
          </w:p>
          <w:p w14:paraId="6322596D" w14:textId="77777777" w:rsidR="006A6328" w:rsidRPr="00AA5C39" w:rsidRDefault="006A6328" w:rsidP="00723838">
            <w:pPr>
              <w:keepLines/>
              <w:numPr>
                <w:ilvl w:val="0"/>
                <w:numId w:val="6"/>
              </w:numPr>
              <w:spacing w:after="0" w:line="240" w:lineRule="auto"/>
              <w:ind w:left="747" w:hanging="218"/>
              <w:jc w:val="left"/>
              <w:rPr>
                <w:rFonts w:eastAsia="Times New Roman" w:cs="Arial"/>
                <w:color w:val="000000"/>
                <w:spacing w:val="4"/>
                <w:sz w:val="18"/>
                <w:szCs w:val="18"/>
              </w:rPr>
            </w:pPr>
            <w:r w:rsidRPr="00AA5C39">
              <w:rPr>
                <w:rFonts w:eastAsia="Times New Roman" w:cs="Arial"/>
                <w:color w:val="000000"/>
                <w:spacing w:val="4"/>
                <w:sz w:val="18"/>
                <w:szCs w:val="18"/>
              </w:rPr>
              <w:t>Re-energisations following disconnection for non-payment, in which case it is 5:00pm.</w:t>
            </w:r>
          </w:p>
          <w:p w14:paraId="6322596E" w14:textId="77777777" w:rsidR="006A6328" w:rsidRPr="00AA5C39" w:rsidRDefault="006A6328" w:rsidP="00723838">
            <w:pPr>
              <w:keepLines/>
              <w:numPr>
                <w:ilvl w:val="0"/>
                <w:numId w:val="6"/>
              </w:numPr>
              <w:spacing w:after="0" w:line="240" w:lineRule="auto"/>
              <w:ind w:left="747" w:hanging="218"/>
              <w:jc w:val="left"/>
              <w:rPr>
                <w:rFonts w:eastAsia="Times New Roman" w:cs="Arial"/>
                <w:color w:val="000000"/>
                <w:spacing w:val="4"/>
                <w:sz w:val="18"/>
                <w:szCs w:val="18"/>
              </w:rPr>
            </w:pPr>
            <w:r w:rsidRPr="00AA5C39">
              <w:rPr>
                <w:rFonts w:eastAsia="Times New Roman" w:cs="Arial"/>
                <w:color w:val="000000"/>
                <w:spacing w:val="4"/>
                <w:sz w:val="18"/>
                <w:szCs w:val="18"/>
              </w:rPr>
              <w:t>Sticker Removal sub-type where the notice period is 3 days</w:t>
            </w:r>
          </w:p>
          <w:p w14:paraId="6322596F" w14:textId="77777777" w:rsidR="006A6328" w:rsidRPr="00AA5C39" w:rsidRDefault="006A6328" w:rsidP="00723838">
            <w:pPr>
              <w:keepLines/>
              <w:numPr>
                <w:ilvl w:val="1"/>
                <w:numId w:val="5"/>
              </w:numPr>
              <w:spacing w:after="0" w:line="240" w:lineRule="auto"/>
              <w:ind w:left="720"/>
              <w:jc w:val="left"/>
              <w:rPr>
                <w:rFonts w:eastAsia="Times New Roman" w:cs="Arial"/>
                <w:color w:val="000000"/>
                <w:spacing w:val="4"/>
                <w:sz w:val="18"/>
                <w:szCs w:val="18"/>
              </w:rPr>
            </w:pPr>
            <w:r w:rsidRPr="00AA5C39">
              <w:rPr>
                <w:rFonts w:eastAsia="Times New Roman" w:cs="Arial"/>
                <w:color w:val="000000"/>
                <w:spacing w:val="4"/>
                <w:sz w:val="18"/>
                <w:szCs w:val="18"/>
              </w:rPr>
              <w:t>3:00pm in Victoria.  This only applies to Re-energisations following disconnection for non-payment</w:t>
            </w:r>
          </w:p>
          <w:p w14:paraId="63225970" w14:textId="77777777" w:rsidR="006A6328" w:rsidRPr="00AA5C39" w:rsidRDefault="006A6328" w:rsidP="00723838">
            <w:pPr>
              <w:keepLines/>
              <w:numPr>
                <w:ilvl w:val="1"/>
                <w:numId w:val="5"/>
              </w:numPr>
              <w:spacing w:after="0" w:line="240" w:lineRule="auto"/>
              <w:ind w:left="720"/>
              <w:jc w:val="left"/>
              <w:rPr>
                <w:rFonts w:eastAsia="Times New Roman" w:cs="Arial"/>
                <w:color w:val="000000"/>
                <w:spacing w:val="4"/>
                <w:sz w:val="18"/>
                <w:szCs w:val="18"/>
              </w:rPr>
            </w:pPr>
            <w:r w:rsidRPr="00AA5C39">
              <w:rPr>
                <w:rFonts w:eastAsia="Times New Roman" w:cs="Arial"/>
                <w:color w:val="000000"/>
                <w:spacing w:val="4"/>
                <w:sz w:val="18"/>
                <w:szCs w:val="18"/>
              </w:rPr>
              <w:t>4.00pm in Tasmania</w:t>
            </w:r>
          </w:p>
          <w:p w14:paraId="63225971" w14:textId="77777777" w:rsidR="006A6328" w:rsidRPr="00AA5C39" w:rsidRDefault="006A6328" w:rsidP="00723838">
            <w:pPr>
              <w:keepLines/>
              <w:spacing w:before="120" w:after="0" w:line="240" w:lineRule="auto"/>
              <w:jc w:val="left"/>
              <w:rPr>
                <w:rFonts w:eastAsia="Times New Roman" w:cs="Arial"/>
                <w:color w:val="000000"/>
                <w:spacing w:val="4"/>
                <w:sz w:val="18"/>
                <w:szCs w:val="18"/>
              </w:rPr>
            </w:pPr>
            <w:r w:rsidRPr="00AA5C39">
              <w:rPr>
                <w:rFonts w:eastAsia="Times New Roman" w:cs="Arial"/>
                <w:color w:val="000000"/>
                <w:spacing w:val="4"/>
                <w:sz w:val="18"/>
                <w:szCs w:val="18"/>
              </w:rPr>
              <w:t xml:space="preserve">For same business day, </w:t>
            </w:r>
            <w:r w:rsidRPr="00AA5C39">
              <w:rPr>
                <w:rFonts w:eastAsia="Times New Roman" w:cs="Arial"/>
                <w:b/>
                <w:bCs/>
                <w:color w:val="000000"/>
                <w:spacing w:val="4"/>
                <w:sz w:val="18"/>
                <w:szCs w:val="18"/>
              </w:rPr>
              <w:t>after hours</w:t>
            </w:r>
            <w:r w:rsidRPr="00AA5C39">
              <w:rPr>
                <w:rFonts w:eastAsia="Times New Roman" w:cs="Arial"/>
                <w:color w:val="000000"/>
                <w:spacing w:val="4"/>
                <w:sz w:val="18"/>
                <w:szCs w:val="18"/>
              </w:rPr>
              <w:t xml:space="preserve"> Re-energisations, the Service Provider must receive a valid Request:</w:t>
            </w:r>
          </w:p>
          <w:p w14:paraId="63225972" w14:textId="77777777" w:rsidR="006A6328" w:rsidRPr="00AA5C39" w:rsidRDefault="006A6328" w:rsidP="00723838">
            <w:pPr>
              <w:keepLines/>
              <w:numPr>
                <w:ilvl w:val="0"/>
                <w:numId w:val="9"/>
              </w:numPr>
              <w:spacing w:after="0" w:line="240" w:lineRule="auto"/>
              <w:ind w:left="720"/>
              <w:jc w:val="left"/>
              <w:rPr>
                <w:rFonts w:eastAsia="Times New Roman" w:cs="Arial"/>
                <w:spacing w:val="4"/>
                <w:sz w:val="18"/>
                <w:szCs w:val="18"/>
              </w:rPr>
            </w:pPr>
            <w:r w:rsidRPr="00AA5C39">
              <w:rPr>
                <w:rFonts w:eastAsia="Times New Roman" w:cs="Arial"/>
                <w:spacing w:val="4"/>
                <w:sz w:val="18"/>
                <w:szCs w:val="18"/>
              </w:rPr>
              <w:t>by 9:00pm in ACT</w:t>
            </w:r>
          </w:p>
          <w:p w14:paraId="63225973" w14:textId="77777777" w:rsidR="006A6328" w:rsidRPr="00AA5C39" w:rsidRDefault="006A6328" w:rsidP="00723838">
            <w:pPr>
              <w:keepLines/>
              <w:numPr>
                <w:ilvl w:val="1"/>
                <w:numId w:val="5"/>
              </w:numPr>
              <w:spacing w:after="0" w:line="240" w:lineRule="auto"/>
              <w:ind w:left="720"/>
              <w:jc w:val="left"/>
              <w:rPr>
                <w:rFonts w:eastAsia="Times New Roman" w:cs="Arial"/>
                <w:color w:val="000000"/>
                <w:spacing w:val="4"/>
                <w:sz w:val="18"/>
                <w:szCs w:val="18"/>
              </w:rPr>
            </w:pPr>
            <w:r w:rsidRPr="00AA5C39">
              <w:rPr>
                <w:rFonts w:eastAsia="Times New Roman" w:cs="Arial"/>
                <w:color w:val="000000"/>
                <w:spacing w:val="4"/>
                <w:sz w:val="18"/>
                <w:szCs w:val="18"/>
              </w:rPr>
              <w:t>Not available in NSW</w:t>
            </w:r>
          </w:p>
          <w:p w14:paraId="63225974" w14:textId="77777777" w:rsidR="006A6328" w:rsidRPr="00AA5C39" w:rsidRDefault="006A6328" w:rsidP="00723838">
            <w:pPr>
              <w:keepLines/>
              <w:numPr>
                <w:ilvl w:val="1"/>
                <w:numId w:val="5"/>
              </w:numPr>
              <w:spacing w:after="0" w:line="240" w:lineRule="auto"/>
              <w:ind w:left="720"/>
              <w:jc w:val="left"/>
              <w:rPr>
                <w:rFonts w:eastAsia="Times New Roman" w:cs="Arial"/>
                <w:color w:val="000000"/>
                <w:spacing w:val="4"/>
                <w:sz w:val="18"/>
                <w:szCs w:val="18"/>
              </w:rPr>
            </w:pPr>
            <w:r w:rsidRPr="00AA5C39">
              <w:rPr>
                <w:rFonts w:eastAsia="Times New Roman" w:cs="Arial"/>
                <w:color w:val="000000"/>
                <w:spacing w:val="4"/>
                <w:sz w:val="18"/>
                <w:szCs w:val="18"/>
              </w:rPr>
              <w:t>Not available in Queensland</w:t>
            </w:r>
          </w:p>
          <w:p w14:paraId="63225975" w14:textId="77777777" w:rsidR="006A6328" w:rsidRPr="00AA5C39" w:rsidRDefault="006A6328" w:rsidP="00723838">
            <w:pPr>
              <w:keepLines/>
              <w:numPr>
                <w:ilvl w:val="1"/>
                <w:numId w:val="5"/>
              </w:numPr>
              <w:spacing w:after="0" w:line="240" w:lineRule="auto"/>
              <w:ind w:left="720"/>
              <w:jc w:val="left"/>
              <w:rPr>
                <w:rFonts w:eastAsia="Times New Roman" w:cs="Arial"/>
                <w:color w:val="000000"/>
                <w:spacing w:val="4"/>
                <w:sz w:val="18"/>
                <w:szCs w:val="18"/>
              </w:rPr>
            </w:pPr>
            <w:r w:rsidRPr="00AA5C39">
              <w:rPr>
                <w:rFonts w:eastAsia="Times New Roman" w:cs="Arial"/>
                <w:color w:val="000000"/>
                <w:spacing w:val="4"/>
                <w:sz w:val="18"/>
                <w:szCs w:val="18"/>
              </w:rPr>
              <w:t xml:space="preserve">Between 3:00pm and 9:00pm in SA (or 5:00pm and 9:00pm for a re-energisation following a disconnection for non-payment), except for </w:t>
            </w:r>
          </w:p>
          <w:p w14:paraId="63225976" w14:textId="77777777" w:rsidR="006A6328" w:rsidRPr="00AA5C39" w:rsidRDefault="006A6328" w:rsidP="00723838">
            <w:pPr>
              <w:keepLines/>
              <w:numPr>
                <w:ilvl w:val="0"/>
                <w:numId w:val="6"/>
              </w:numPr>
              <w:spacing w:after="0" w:line="240" w:lineRule="auto"/>
              <w:jc w:val="left"/>
              <w:rPr>
                <w:rFonts w:eastAsia="Times New Roman" w:cs="Arial"/>
                <w:color w:val="000000"/>
                <w:spacing w:val="4"/>
                <w:sz w:val="18"/>
                <w:szCs w:val="18"/>
              </w:rPr>
            </w:pPr>
            <w:r w:rsidRPr="00AA5C39">
              <w:rPr>
                <w:rFonts w:eastAsia="Times New Roman" w:cs="Arial"/>
                <w:color w:val="000000"/>
                <w:spacing w:val="4"/>
                <w:sz w:val="18"/>
                <w:szCs w:val="18"/>
              </w:rPr>
              <w:t xml:space="preserve">3 days for Sticker Removal sub-type </w:t>
            </w:r>
          </w:p>
          <w:p w14:paraId="63225977" w14:textId="77777777" w:rsidR="006A6328" w:rsidRPr="00AA5C39" w:rsidRDefault="006A6328" w:rsidP="00723838">
            <w:pPr>
              <w:keepLines/>
              <w:numPr>
                <w:ilvl w:val="1"/>
                <w:numId w:val="5"/>
              </w:numPr>
              <w:spacing w:after="0" w:line="240" w:lineRule="auto"/>
              <w:ind w:left="720"/>
              <w:jc w:val="left"/>
              <w:rPr>
                <w:rFonts w:eastAsia="Times New Roman" w:cs="Arial"/>
                <w:color w:val="000000"/>
                <w:spacing w:val="4"/>
                <w:sz w:val="18"/>
                <w:szCs w:val="18"/>
              </w:rPr>
            </w:pPr>
            <w:r w:rsidRPr="00AA5C39">
              <w:rPr>
                <w:rFonts w:eastAsia="Times New Roman" w:cs="Arial"/>
                <w:color w:val="000000"/>
                <w:spacing w:val="4"/>
                <w:sz w:val="18"/>
                <w:szCs w:val="18"/>
              </w:rPr>
              <w:t>Between 3:00pm and 9:00pm in Victoria. This only applies to Re-energisations following disconnection for non-payment</w:t>
            </w:r>
          </w:p>
          <w:p w14:paraId="63225978" w14:textId="77777777" w:rsidR="006A6328" w:rsidRPr="00AA5C39" w:rsidRDefault="006A6328" w:rsidP="00723838">
            <w:pPr>
              <w:keepLines/>
              <w:numPr>
                <w:ilvl w:val="1"/>
                <w:numId w:val="5"/>
              </w:numPr>
              <w:spacing w:after="0" w:line="240" w:lineRule="auto"/>
              <w:ind w:left="720"/>
              <w:jc w:val="left"/>
              <w:rPr>
                <w:rFonts w:eastAsia="Times New Roman" w:cs="Arial"/>
                <w:color w:val="000000"/>
                <w:spacing w:val="4"/>
                <w:sz w:val="18"/>
                <w:szCs w:val="18"/>
              </w:rPr>
            </w:pPr>
            <w:r w:rsidRPr="00AA5C39">
              <w:rPr>
                <w:rFonts w:eastAsia="Times New Roman" w:cs="Arial"/>
                <w:color w:val="000000"/>
                <w:spacing w:val="4"/>
                <w:sz w:val="18"/>
                <w:szCs w:val="18"/>
              </w:rPr>
              <w:t>Not available in Tasmania</w:t>
            </w:r>
          </w:p>
          <w:p w14:paraId="63225979" w14:textId="77777777" w:rsidR="006A6328" w:rsidRPr="00AA5C39" w:rsidRDefault="006A6328" w:rsidP="00723838">
            <w:pPr>
              <w:keepLines/>
              <w:spacing w:before="120" w:after="0" w:line="240" w:lineRule="auto"/>
              <w:jc w:val="left"/>
              <w:rPr>
                <w:rFonts w:eastAsia="Times New Roman" w:cs="Arial"/>
                <w:color w:val="000000"/>
                <w:spacing w:val="4"/>
                <w:sz w:val="18"/>
                <w:szCs w:val="18"/>
              </w:rPr>
            </w:pPr>
            <w:r w:rsidRPr="00AA5C39">
              <w:rPr>
                <w:rFonts w:eastAsia="Times New Roman" w:cs="Arial"/>
                <w:color w:val="000000"/>
                <w:spacing w:val="4"/>
                <w:sz w:val="18"/>
                <w:szCs w:val="18"/>
              </w:rPr>
              <w:t xml:space="preserve">For </w:t>
            </w:r>
            <w:r w:rsidRPr="00AA5C39">
              <w:rPr>
                <w:rFonts w:eastAsia="Times New Roman" w:cs="Arial"/>
                <w:b/>
                <w:bCs/>
                <w:color w:val="000000"/>
                <w:spacing w:val="4"/>
                <w:sz w:val="18"/>
                <w:szCs w:val="18"/>
              </w:rPr>
              <w:t>next business day</w:t>
            </w:r>
            <w:r w:rsidRPr="00AA5C39">
              <w:rPr>
                <w:rFonts w:eastAsia="Times New Roman" w:cs="Arial"/>
                <w:color w:val="000000"/>
                <w:spacing w:val="4"/>
                <w:sz w:val="18"/>
                <w:szCs w:val="18"/>
              </w:rPr>
              <w:t xml:space="preserve"> Re-energisations, the </w:t>
            </w:r>
            <w:r>
              <w:rPr>
                <w:rFonts w:eastAsia="Times New Roman" w:cs="Arial"/>
                <w:color w:val="000000"/>
                <w:spacing w:val="4"/>
                <w:sz w:val="18"/>
                <w:szCs w:val="18"/>
              </w:rPr>
              <w:t>DNSP</w:t>
            </w:r>
            <w:r w:rsidRPr="00AA5C39">
              <w:rPr>
                <w:rFonts w:eastAsia="Times New Roman" w:cs="Arial"/>
                <w:color w:val="000000"/>
                <w:spacing w:val="4"/>
                <w:sz w:val="18"/>
                <w:szCs w:val="18"/>
              </w:rPr>
              <w:t xml:space="preserve"> must receive a valid Request on a business day:</w:t>
            </w:r>
          </w:p>
          <w:p w14:paraId="6322597A" w14:textId="77777777" w:rsidR="006A6328" w:rsidRPr="00AA5C39" w:rsidRDefault="006A6328" w:rsidP="00723838">
            <w:pPr>
              <w:keepLines/>
              <w:numPr>
                <w:ilvl w:val="0"/>
                <w:numId w:val="7"/>
              </w:numPr>
              <w:spacing w:after="0" w:line="240" w:lineRule="auto"/>
              <w:ind w:left="720"/>
              <w:jc w:val="left"/>
              <w:rPr>
                <w:rFonts w:eastAsia="Times New Roman" w:cs="Arial"/>
                <w:color w:val="000000"/>
                <w:spacing w:val="4"/>
                <w:sz w:val="18"/>
                <w:szCs w:val="18"/>
              </w:rPr>
            </w:pPr>
            <w:r w:rsidRPr="00AA5C39">
              <w:rPr>
                <w:rFonts w:eastAsia="Times New Roman" w:cs="Arial"/>
                <w:color w:val="000000"/>
                <w:spacing w:val="4"/>
                <w:sz w:val="18"/>
                <w:szCs w:val="18"/>
              </w:rPr>
              <w:t>by 3:00pm in Victoria, NSW, Tasmania and ACT</w:t>
            </w:r>
          </w:p>
          <w:p w14:paraId="6322597B" w14:textId="77777777" w:rsidR="006A6328" w:rsidRPr="00AA5C39" w:rsidRDefault="006A6328" w:rsidP="00723838">
            <w:pPr>
              <w:keepLines/>
              <w:numPr>
                <w:ilvl w:val="0"/>
                <w:numId w:val="7"/>
              </w:numPr>
              <w:spacing w:after="0" w:line="240" w:lineRule="auto"/>
              <w:ind w:left="720"/>
              <w:jc w:val="left"/>
              <w:rPr>
                <w:rFonts w:eastAsia="Times New Roman" w:cs="Arial"/>
                <w:color w:val="000000"/>
                <w:spacing w:val="4"/>
                <w:sz w:val="18"/>
                <w:szCs w:val="18"/>
              </w:rPr>
            </w:pPr>
            <w:r w:rsidRPr="00AA5C39">
              <w:rPr>
                <w:rFonts w:eastAsia="Times New Roman" w:cs="Arial"/>
                <w:color w:val="000000"/>
                <w:spacing w:val="4"/>
                <w:sz w:val="18"/>
                <w:szCs w:val="18"/>
              </w:rPr>
              <w:t>by 5:00pm in Queensland</w:t>
            </w:r>
          </w:p>
          <w:p w14:paraId="6322597C" w14:textId="77777777" w:rsidR="006A6328" w:rsidRPr="00AA5C39" w:rsidRDefault="006A6328" w:rsidP="00723838">
            <w:pPr>
              <w:keepLines/>
              <w:numPr>
                <w:ilvl w:val="0"/>
                <w:numId w:val="7"/>
              </w:numPr>
              <w:spacing w:after="0" w:line="240" w:lineRule="auto"/>
              <w:ind w:left="720"/>
              <w:jc w:val="left"/>
              <w:rPr>
                <w:rFonts w:eastAsia="Times New Roman" w:cs="Arial"/>
                <w:color w:val="000000"/>
                <w:spacing w:val="4"/>
                <w:sz w:val="18"/>
                <w:szCs w:val="18"/>
              </w:rPr>
            </w:pPr>
            <w:r w:rsidRPr="00AA5C39">
              <w:rPr>
                <w:rFonts w:eastAsia="Times New Roman" w:cs="Arial"/>
                <w:color w:val="000000"/>
                <w:spacing w:val="4"/>
                <w:sz w:val="18"/>
                <w:szCs w:val="18"/>
              </w:rPr>
              <w:t>By 10:00pm in SA except for 3 days for Sticker Removal sub-type</w:t>
            </w:r>
          </w:p>
          <w:p w14:paraId="6322597D" w14:textId="77777777" w:rsidR="006A6328" w:rsidRPr="00AA5C39" w:rsidRDefault="006A6328" w:rsidP="00723838">
            <w:pPr>
              <w:keepLines/>
              <w:spacing w:after="0" w:line="240" w:lineRule="auto"/>
              <w:jc w:val="left"/>
              <w:rPr>
                <w:rFonts w:eastAsia="Times New Roman" w:cs="Arial"/>
                <w:spacing w:val="4"/>
                <w:sz w:val="18"/>
                <w:szCs w:val="18"/>
              </w:rPr>
            </w:pPr>
          </w:p>
        </w:tc>
      </w:tr>
      <w:tr w:rsidR="003137D1" w:rsidRPr="00AA5C39" w14:paraId="63225986" w14:textId="77777777" w:rsidTr="003137D1">
        <w:trPr>
          <w:cantSplit/>
          <w:trHeight w:val="188"/>
        </w:trPr>
        <w:tc>
          <w:tcPr>
            <w:tcW w:w="1980" w:type="dxa"/>
            <w:tcBorders>
              <w:top w:val="single" w:sz="4" w:space="0" w:color="auto"/>
              <w:left w:val="single" w:sz="4" w:space="0" w:color="auto"/>
              <w:bottom w:val="single" w:sz="4" w:space="0" w:color="auto"/>
              <w:right w:val="single" w:sz="4" w:space="0" w:color="auto"/>
            </w:tcBorders>
          </w:tcPr>
          <w:p w14:paraId="6322597F" w14:textId="77777777" w:rsidR="003137D1" w:rsidRPr="003137D1" w:rsidRDefault="003137D1" w:rsidP="001C7C5A">
            <w:pPr>
              <w:keepLines/>
              <w:spacing w:before="120" w:after="120" w:line="240" w:lineRule="auto"/>
              <w:jc w:val="left"/>
              <w:rPr>
                <w:rFonts w:eastAsia="Times New Roman" w:cs="Arial"/>
                <w:color w:val="000000"/>
                <w:spacing w:val="4"/>
                <w:sz w:val="18"/>
                <w:szCs w:val="18"/>
              </w:rPr>
            </w:pPr>
            <w:r w:rsidRPr="003137D1">
              <w:rPr>
                <w:rFonts w:eastAsia="Times New Roman" w:cs="Arial"/>
                <w:color w:val="000000"/>
                <w:spacing w:val="4"/>
                <w:sz w:val="18"/>
                <w:szCs w:val="18"/>
              </w:rPr>
              <w:t>De-energisation</w:t>
            </w:r>
          </w:p>
        </w:tc>
        <w:tc>
          <w:tcPr>
            <w:tcW w:w="6633" w:type="dxa"/>
            <w:tcBorders>
              <w:top w:val="single" w:sz="4" w:space="0" w:color="auto"/>
              <w:left w:val="single" w:sz="4" w:space="0" w:color="auto"/>
              <w:bottom w:val="single" w:sz="4" w:space="0" w:color="auto"/>
              <w:right w:val="single" w:sz="4" w:space="0" w:color="auto"/>
            </w:tcBorders>
          </w:tcPr>
          <w:p w14:paraId="63225980" w14:textId="77777777" w:rsidR="003137D1" w:rsidRPr="003137D1" w:rsidRDefault="003137D1" w:rsidP="003137D1">
            <w:pPr>
              <w:keepLines/>
              <w:spacing w:before="40" w:after="0" w:line="240" w:lineRule="auto"/>
              <w:jc w:val="left"/>
              <w:rPr>
                <w:rFonts w:eastAsia="Times New Roman" w:cs="Arial"/>
                <w:color w:val="000000"/>
                <w:spacing w:val="4"/>
                <w:sz w:val="18"/>
                <w:szCs w:val="18"/>
              </w:rPr>
            </w:pPr>
            <w:r w:rsidRPr="003137D1">
              <w:rPr>
                <w:rFonts w:eastAsia="Times New Roman" w:cs="Arial"/>
                <w:color w:val="000000"/>
                <w:spacing w:val="4"/>
                <w:sz w:val="18"/>
                <w:szCs w:val="18"/>
              </w:rPr>
              <w:t>To carry out the work in the required timeframe from the day of the receipt of the request the DNSP must receive a valid Request by:</w:t>
            </w:r>
          </w:p>
          <w:p w14:paraId="63225981" w14:textId="77777777" w:rsidR="003137D1" w:rsidRPr="003137D1" w:rsidRDefault="003137D1" w:rsidP="003137D1">
            <w:pPr>
              <w:keepLines/>
              <w:spacing w:before="40" w:after="0" w:line="240" w:lineRule="auto"/>
              <w:jc w:val="left"/>
              <w:rPr>
                <w:rFonts w:eastAsia="Times New Roman" w:cs="Arial"/>
                <w:color w:val="000000"/>
                <w:spacing w:val="4"/>
                <w:sz w:val="18"/>
                <w:szCs w:val="18"/>
              </w:rPr>
            </w:pPr>
            <w:r w:rsidRPr="003137D1">
              <w:rPr>
                <w:rFonts w:eastAsia="Times New Roman" w:cs="Arial"/>
                <w:color w:val="000000"/>
                <w:spacing w:val="4"/>
                <w:sz w:val="18"/>
                <w:szCs w:val="18"/>
              </w:rPr>
              <w:t xml:space="preserve">a.  In ACT, 5:00pm </w:t>
            </w:r>
          </w:p>
          <w:p w14:paraId="63225982" w14:textId="77777777" w:rsidR="003137D1" w:rsidRPr="003137D1" w:rsidRDefault="003137D1" w:rsidP="00756B47">
            <w:pPr>
              <w:keepLines/>
              <w:spacing w:before="40" w:after="0" w:line="240" w:lineRule="auto"/>
              <w:ind w:left="209" w:hanging="209"/>
              <w:jc w:val="left"/>
              <w:rPr>
                <w:rFonts w:eastAsia="Times New Roman" w:cs="Arial"/>
                <w:color w:val="000000"/>
                <w:spacing w:val="4"/>
                <w:sz w:val="18"/>
                <w:szCs w:val="18"/>
              </w:rPr>
            </w:pPr>
            <w:r w:rsidRPr="003137D1">
              <w:rPr>
                <w:rFonts w:eastAsia="Times New Roman" w:cs="Arial"/>
                <w:color w:val="000000"/>
                <w:spacing w:val="4"/>
                <w:sz w:val="18"/>
                <w:szCs w:val="18"/>
              </w:rPr>
              <w:t>b.  In SA, if logged by 3:00pm, 2 business days, except Sticker Removal where the period is 3 days</w:t>
            </w:r>
          </w:p>
          <w:p w14:paraId="63225983" w14:textId="77777777" w:rsidR="003137D1" w:rsidRPr="003137D1" w:rsidRDefault="003137D1" w:rsidP="003137D1">
            <w:pPr>
              <w:keepLines/>
              <w:spacing w:before="40" w:after="0" w:line="240" w:lineRule="auto"/>
              <w:jc w:val="left"/>
              <w:rPr>
                <w:rFonts w:eastAsia="Times New Roman" w:cs="Arial"/>
                <w:color w:val="000000"/>
                <w:spacing w:val="4"/>
                <w:sz w:val="18"/>
                <w:szCs w:val="18"/>
              </w:rPr>
            </w:pPr>
            <w:r w:rsidRPr="003137D1">
              <w:rPr>
                <w:rFonts w:eastAsia="Times New Roman" w:cs="Arial"/>
                <w:color w:val="000000"/>
                <w:spacing w:val="4"/>
                <w:sz w:val="18"/>
                <w:szCs w:val="18"/>
              </w:rPr>
              <w:t>c.  In Victoria, if logged by 3:00pm, 2 business days</w:t>
            </w:r>
          </w:p>
          <w:p w14:paraId="63225984" w14:textId="77777777" w:rsidR="003137D1" w:rsidRPr="003137D1" w:rsidRDefault="003137D1" w:rsidP="00756B47">
            <w:pPr>
              <w:keepLines/>
              <w:spacing w:before="40" w:after="0" w:line="240" w:lineRule="auto"/>
              <w:ind w:left="209" w:hanging="209"/>
              <w:jc w:val="left"/>
              <w:rPr>
                <w:rFonts w:eastAsia="Times New Roman" w:cs="Arial"/>
                <w:color w:val="000000"/>
                <w:spacing w:val="4"/>
                <w:sz w:val="18"/>
                <w:szCs w:val="18"/>
              </w:rPr>
            </w:pPr>
            <w:r w:rsidRPr="003137D1">
              <w:rPr>
                <w:rFonts w:eastAsia="Times New Roman" w:cs="Arial"/>
                <w:color w:val="000000"/>
                <w:spacing w:val="4"/>
                <w:sz w:val="18"/>
                <w:szCs w:val="18"/>
              </w:rPr>
              <w:t>d. In NSW and Queensland, there is no Notice Period. Work is carried out in the required timeframe irrespective of delivery time.</w:t>
            </w:r>
          </w:p>
          <w:p w14:paraId="63225985" w14:textId="77777777" w:rsidR="003137D1" w:rsidRPr="003137D1" w:rsidRDefault="003137D1" w:rsidP="00756B47">
            <w:pPr>
              <w:keepLines/>
              <w:spacing w:before="40" w:after="0" w:line="240" w:lineRule="auto"/>
              <w:ind w:left="209" w:hanging="209"/>
              <w:jc w:val="left"/>
              <w:rPr>
                <w:rFonts w:eastAsia="Times New Roman" w:cs="Arial"/>
                <w:color w:val="000000"/>
                <w:spacing w:val="4"/>
                <w:sz w:val="18"/>
                <w:szCs w:val="18"/>
              </w:rPr>
            </w:pPr>
            <w:r w:rsidRPr="003137D1">
              <w:rPr>
                <w:rFonts w:eastAsia="Times New Roman" w:cs="Arial"/>
                <w:color w:val="000000"/>
                <w:spacing w:val="4"/>
                <w:sz w:val="18"/>
                <w:szCs w:val="18"/>
              </w:rPr>
              <w:t>e. In Tasmania, by 3pm one business day before the next scheduled day for the area. (i.e. Permissible Day)</w:t>
            </w:r>
          </w:p>
        </w:tc>
      </w:tr>
    </w:tbl>
    <w:p w14:paraId="63225987" w14:textId="77777777" w:rsidR="006C161A" w:rsidRDefault="006C161A" w:rsidP="004215B3">
      <w:pPr>
        <w:spacing w:before="240" w:after="0"/>
        <w:rPr>
          <w:sz w:val="28"/>
          <w:szCs w:val="28"/>
        </w:rPr>
      </w:pPr>
    </w:p>
    <w:p w14:paraId="63225988" w14:textId="77777777" w:rsidR="006C161A" w:rsidRDefault="006C161A">
      <w:pPr>
        <w:spacing w:after="160" w:line="259" w:lineRule="auto"/>
        <w:jc w:val="left"/>
        <w:rPr>
          <w:sz w:val="28"/>
          <w:szCs w:val="28"/>
        </w:rPr>
      </w:pPr>
      <w:r>
        <w:rPr>
          <w:sz w:val="28"/>
          <w:szCs w:val="28"/>
        </w:rPr>
        <w:br w:type="page"/>
      </w:r>
    </w:p>
    <w:p w14:paraId="63225989" w14:textId="77777777" w:rsidR="00CE3966" w:rsidRDefault="00A541C4" w:rsidP="004215B3">
      <w:pPr>
        <w:spacing w:before="240" w:after="0"/>
        <w:rPr>
          <w:sz w:val="28"/>
          <w:szCs w:val="28"/>
        </w:rPr>
      </w:pPr>
      <w:r>
        <w:rPr>
          <w:sz w:val="28"/>
          <w:szCs w:val="28"/>
        </w:rPr>
        <w:lastRenderedPageBreak/>
        <w:t>Proposed Option 1 Example</w:t>
      </w:r>
    </w:p>
    <w:p w14:paraId="6322598A" w14:textId="77777777" w:rsidR="004215B3" w:rsidRPr="004215B3" w:rsidRDefault="004215B3" w:rsidP="004215B3">
      <w:pPr>
        <w:pStyle w:val="ListParagraph"/>
        <w:keepNext/>
        <w:keepLines/>
        <w:numPr>
          <w:ilvl w:val="1"/>
          <w:numId w:val="20"/>
        </w:numPr>
        <w:spacing w:before="120" w:after="40" w:line="259" w:lineRule="auto"/>
        <w:ind w:hanging="578"/>
        <w:contextualSpacing w:val="0"/>
        <w:jc w:val="left"/>
        <w:outlineLvl w:val="1"/>
        <w:rPr>
          <w:rFonts w:eastAsiaTheme="majorEastAsia" w:cs="Arial"/>
          <w:b/>
          <w:color w:val="44546A" w:themeColor="text2"/>
          <w:sz w:val="24"/>
          <w:szCs w:val="26"/>
        </w:rPr>
      </w:pPr>
      <w:r w:rsidRPr="004215B3">
        <w:rPr>
          <w:rFonts w:eastAsiaTheme="majorEastAsia" w:cs="Arial"/>
          <w:b/>
          <w:color w:val="44546A" w:themeColor="text2"/>
          <w:sz w:val="24"/>
          <w:szCs w:val="26"/>
        </w:rPr>
        <w:t>Specific Timing Requirements</w:t>
      </w:r>
    </w:p>
    <w:p w14:paraId="6322598B" w14:textId="77777777" w:rsidR="004215B3" w:rsidRPr="004215B3" w:rsidRDefault="004215B3" w:rsidP="004215B3">
      <w:pPr>
        <w:spacing w:after="0" w:line="240" w:lineRule="auto"/>
        <w:ind w:left="720"/>
        <w:jc w:val="left"/>
        <w:rPr>
          <w:rFonts w:asciiTheme="minorHAnsi" w:eastAsiaTheme="majorEastAsia" w:hAnsiTheme="minorHAnsi" w:cstheme="majorBidi"/>
          <w:color w:val="FF0000"/>
          <w:sz w:val="8"/>
          <w:szCs w:val="32"/>
        </w:rPr>
      </w:pPr>
    </w:p>
    <w:p w14:paraId="6322598C" w14:textId="77777777" w:rsidR="004215B3" w:rsidRPr="00AA600D" w:rsidRDefault="004215B3" w:rsidP="00AA600D">
      <w:pPr>
        <w:pStyle w:val="ListParagraph"/>
        <w:numPr>
          <w:ilvl w:val="0"/>
          <w:numId w:val="21"/>
        </w:numPr>
        <w:spacing w:after="120" w:line="240" w:lineRule="auto"/>
        <w:jc w:val="left"/>
        <w:rPr>
          <w:rFonts w:eastAsiaTheme="minorHAnsi" w:cs="Arial"/>
          <w:sz w:val="18"/>
          <w:szCs w:val="18"/>
        </w:rPr>
      </w:pPr>
      <w:r w:rsidRPr="004215B3">
        <w:rPr>
          <w:rFonts w:eastAsiaTheme="minorHAnsi" w:cs="Arial"/>
          <w:sz w:val="18"/>
          <w:szCs w:val="18"/>
        </w:rPr>
        <w:t xml:space="preserve">The information in this section summarises the Timing Requirements for various regulated activities provided by </w:t>
      </w:r>
      <w:r w:rsidR="00AA600D">
        <w:rPr>
          <w:rFonts w:eastAsiaTheme="minorHAnsi" w:cs="Arial"/>
          <w:sz w:val="18"/>
          <w:szCs w:val="18"/>
        </w:rPr>
        <w:t>a</w:t>
      </w:r>
      <w:r w:rsidRPr="004215B3">
        <w:rPr>
          <w:rFonts w:eastAsiaTheme="minorHAnsi" w:cs="Arial"/>
          <w:sz w:val="18"/>
          <w:szCs w:val="18"/>
        </w:rPr>
        <w:t xml:space="preserve"> DNSP.  Users of this document should refer to the relevant jurisdictional regulatory documents for details of the exact requirements.</w:t>
      </w:r>
    </w:p>
    <w:p w14:paraId="6322598D" w14:textId="77777777" w:rsidR="00CE3966" w:rsidRPr="00723838" w:rsidRDefault="00CE3966" w:rsidP="00CE3966">
      <w:pPr>
        <w:pStyle w:val="Listi"/>
        <w:numPr>
          <w:ilvl w:val="0"/>
          <w:numId w:val="0"/>
        </w:numPr>
        <w:ind w:left="720"/>
        <w:rPr>
          <w:rFonts w:ascii="Arial" w:hAnsi="Arial" w:cs="Arial"/>
          <w:b/>
          <w:sz w:val="18"/>
          <w:szCs w:val="18"/>
        </w:rPr>
      </w:pPr>
      <w:r w:rsidRPr="00723838">
        <w:rPr>
          <w:rFonts w:ascii="Arial" w:hAnsi="Arial" w:cs="Arial"/>
          <w:b/>
          <w:sz w:val="18"/>
          <w:szCs w:val="18"/>
        </w:rPr>
        <w:t>Figure 9 Notice Period table</w:t>
      </w:r>
    </w:p>
    <w:tbl>
      <w:tblPr>
        <w:tblStyle w:val="TableGrid"/>
        <w:tblW w:w="0" w:type="auto"/>
        <w:tblInd w:w="137" w:type="dxa"/>
        <w:tblLook w:val="04A0" w:firstRow="1" w:lastRow="0" w:firstColumn="1" w:lastColumn="0" w:noHBand="0" w:noVBand="1"/>
      </w:tblPr>
      <w:tblGrid>
        <w:gridCol w:w="8647"/>
      </w:tblGrid>
      <w:tr w:rsidR="007F3C6A" w:rsidRPr="00CE3966" w14:paraId="6322598F" w14:textId="77777777" w:rsidTr="007F3C6A">
        <w:tc>
          <w:tcPr>
            <w:tcW w:w="8647" w:type="dxa"/>
            <w:tcBorders>
              <w:bottom w:val="single" w:sz="4" w:space="0" w:color="auto"/>
            </w:tcBorders>
          </w:tcPr>
          <w:p w14:paraId="6322598E" w14:textId="77777777" w:rsidR="007F3C6A" w:rsidRPr="007F3C6A" w:rsidRDefault="00461F36" w:rsidP="00CE3966">
            <w:pPr>
              <w:spacing w:before="120" w:after="120"/>
              <w:rPr>
                <w:b/>
                <w:sz w:val="18"/>
                <w:szCs w:val="18"/>
              </w:rPr>
            </w:pPr>
            <w:r>
              <w:rPr>
                <w:b/>
                <w:sz w:val="18"/>
                <w:szCs w:val="18"/>
              </w:rPr>
              <w:t xml:space="preserve">Same Business Day, Same Business day After Hours &amp; Next Business Day </w:t>
            </w:r>
            <w:r w:rsidRPr="007F3C6A">
              <w:rPr>
                <w:b/>
                <w:sz w:val="18"/>
                <w:szCs w:val="18"/>
              </w:rPr>
              <w:t>Re-energisation</w:t>
            </w:r>
          </w:p>
        </w:tc>
      </w:tr>
      <w:tr w:rsidR="007F3C6A" w:rsidRPr="00CE3966" w14:paraId="63225992" w14:textId="77777777" w:rsidTr="007F3C6A">
        <w:tc>
          <w:tcPr>
            <w:tcW w:w="8647" w:type="dxa"/>
            <w:shd w:val="clear" w:color="auto" w:fill="BFBFBF" w:themeFill="background1" w:themeFillShade="BF"/>
          </w:tcPr>
          <w:p w14:paraId="63225990" w14:textId="77777777" w:rsidR="007F3C6A" w:rsidRPr="00CE3966" w:rsidRDefault="007F3C6A" w:rsidP="00CE3966">
            <w:pPr>
              <w:spacing w:before="60" w:after="60" w:line="259" w:lineRule="auto"/>
              <w:jc w:val="left"/>
              <w:rPr>
                <w:rFonts w:eastAsiaTheme="minorHAnsi" w:cs="Arial"/>
                <w:sz w:val="18"/>
                <w:szCs w:val="18"/>
              </w:rPr>
            </w:pPr>
            <w:r w:rsidRPr="00CE3966">
              <w:rPr>
                <w:rFonts w:eastAsiaTheme="minorHAnsi" w:cs="Arial"/>
                <w:sz w:val="18"/>
                <w:szCs w:val="18"/>
              </w:rPr>
              <w:t>GUIDANCE NOTE (for information purposes only).</w:t>
            </w:r>
          </w:p>
          <w:p w14:paraId="63225991" w14:textId="77777777" w:rsidR="007F3C6A" w:rsidRPr="00CE3966" w:rsidRDefault="007F3C6A" w:rsidP="00CE3966">
            <w:pPr>
              <w:spacing w:before="60" w:after="60" w:line="259" w:lineRule="auto"/>
              <w:jc w:val="left"/>
              <w:rPr>
                <w:rFonts w:ascii="Calibri" w:eastAsiaTheme="minorHAnsi" w:hAnsi="Calibri" w:cstheme="minorBidi"/>
                <w:sz w:val="18"/>
                <w:szCs w:val="18"/>
              </w:rPr>
            </w:pPr>
            <w:r w:rsidRPr="00CE3966">
              <w:rPr>
                <w:rFonts w:eastAsiaTheme="minorHAnsi" w:cs="Arial"/>
                <w:sz w:val="18"/>
                <w:szCs w:val="18"/>
              </w:rPr>
              <w:t xml:space="preserve">In Victoria, the Electricity Distribution Code specifies regulatory requirement for the energisation of a customer’s premise performed by a DNSP. See </w:t>
            </w:r>
            <w:hyperlink r:id="rId11" w:history="1">
              <w:r w:rsidRPr="00CE3966">
                <w:rPr>
                  <w:rFonts w:eastAsiaTheme="minorHAnsi" w:cs="Arial"/>
                  <w:color w:val="0563C1" w:themeColor="hyperlink"/>
                  <w:sz w:val="18"/>
                  <w:szCs w:val="18"/>
                  <w:u w:val="single"/>
                </w:rPr>
                <w:t>http://www.esc.vic.gov.au/document/energy/26133-electricity-distribution-code</w:t>
              </w:r>
            </w:hyperlink>
            <w:r w:rsidRPr="00CE3966">
              <w:rPr>
                <w:rFonts w:eastAsiaTheme="minorHAnsi" w:cs="Arial"/>
                <w:sz w:val="18"/>
                <w:szCs w:val="18"/>
              </w:rPr>
              <w:t xml:space="preserve"> for further particulars.</w:t>
            </w:r>
          </w:p>
        </w:tc>
      </w:tr>
      <w:tr w:rsidR="007F3C6A" w:rsidRPr="00CE3966" w14:paraId="63225997" w14:textId="77777777" w:rsidTr="007F3C6A">
        <w:tc>
          <w:tcPr>
            <w:tcW w:w="8647" w:type="dxa"/>
            <w:shd w:val="clear" w:color="auto" w:fill="BFBFBF" w:themeFill="background1" w:themeFillShade="BF"/>
          </w:tcPr>
          <w:tbl>
            <w:tblPr>
              <w:tblW w:w="0" w:type="auto"/>
              <w:tblBorders>
                <w:top w:val="nil"/>
                <w:left w:val="nil"/>
                <w:bottom w:val="nil"/>
                <w:right w:val="nil"/>
              </w:tblBorders>
              <w:tblLook w:val="0000" w:firstRow="0" w:lastRow="0" w:firstColumn="0" w:lastColumn="0" w:noHBand="0" w:noVBand="0"/>
            </w:tblPr>
            <w:tblGrid>
              <w:gridCol w:w="8431"/>
            </w:tblGrid>
            <w:tr w:rsidR="007F3C6A" w:rsidRPr="00CE3966" w14:paraId="63225995" w14:textId="77777777">
              <w:trPr>
                <w:trHeight w:val="290"/>
              </w:trPr>
              <w:tc>
                <w:tcPr>
                  <w:tcW w:w="0" w:type="auto"/>
                </w:tcPr>
                <w:p w14:paraId="63225993" w14:textId="77777777" w:rsidR="007F3C6A" w:rsidRPr="00CE3966" w:rsidRDefault="007F3C6A" w:rsidP="007F3C6A">
                  <w:pPr>
                    <w:spacing w:before="60" w:after="60" w:line="259" w:lineRule="auto"/>
                    <w:ind w:left="-75"/>
                    <w:jc w:val="left"/>
                    <w:rPr>
                      <w:rFonts w:eastAsiaTheme="minorHAnsi" w:cs="Arial"/>
                      <w:sz w:val="18"/>
                      <w:szCs w:val="18"/>
                    </w:rPr>
                  </w:pPr>
                  <w:r w:rsidRPr="00CE3966">
                    <w:rPr>
                      <w:rFonts w:eastAsiaTheme="minorHAnsi" w:cs="Arial"/>
                      <w:sz w:val="18"/>
                      <w:szCs w:val="18"/>
                    </w:rPr>
                    <w:t xml:space="preserve">GUIDANCE NOTE (for information purposes only) </w:t>
                  </w:r>
                </w:p>
                <w:p w14:paraId="63225994" w14:textId="77777777" w:rsidR="007F3C6A" w:rsidRPr="00CE3966" w:rsidRDefault="007F3C6A" w:rsidP="007F3C6A">
                  <w:pPr>
                    <w:spacing w:before="60" w:after="60" w:line="259" w:lineRule="auto"/>
                    <w:ind w:left="-75"/>
                    <w:jc w:val="left"/>
                    <w:rPr>
                      <w:rFonts w:eastAsiaTheme="minorHAnsi" w:cs="Arial"/>
                      <w:sz w:val="18"/>
                      <w:szCs w:val="18"/>
                    </w:rPr>
                  </w:pPr>
                  <w:r w:rsidRPr="00CE3966">
                    <w:rPr>
                      <w:rFonts w:eastAsiaTheme="minorHAnsi" w:cs="Arial"/>
                      <w:sz w:val="18"/>
                      <w:szCs w:val="18"/>
                    </w:rPr>
                    <w:t xml:space="preserve">In </w:t>
                  </w:r>
                  <w:r>
                    <w:rPr>
                      <w:rFonts w:eastAsiaTheme="minorHAnsi" w:cs="Arial"/>
                      <w:sz w:val="18"/>
                      <w:szCs w:val="18"/>
                    </w:rPr>
                    <w:t>ACT</w:t>
                  </w:r>
                  <w:r w:rsidRPr="00CE3966">
                    <w:rPr>
                      <w:rFonts w:eastAsiaTheme="minorHAnsi" w:cs="Arial"/>
                      <w:sz w:val="18"/>
                      <w:szCs w:val="18"/>
                    </w:rPr>
                    <w:t xml:space="preserve">, the [insert name of law/reg] </w:t>
                  </w:r>
                  <w:r w:rsidRPr="007F3C6A">
                    <w:rPr>
                      <w:rFonts w:eastAsiaTheme="minorHAnsi" w:cs="Arial"/>
                      <w:sz w:val="18"/>
                      <w:szCs w:val="18"/>
                    </w:rPr>
                    <w:t xml:space="preserve">specifies regulatory requirement for the energisation of a customer’s </w:t>
                  </w:r>
                  <w:r>
                    <w:rPr>
                      <w:rFonts w:eastAsiaTheme="minorHAnsi" w:cs="Arial"/>
                      <w:sz w:val="18"/>
                      <w:szCs w:val="18"/>
                    </w:rPr>
                    <w:t xml:space="preserve">premise performed by a DNSP.  </w:t>
                  </w:r>
                  <w:r w:rsidRPr="00CE3966">
                    <w:rPr>
                      <w:rFonts w:eastAsiaTheme="minorHAnsi" w:cs="Arial"/>
                      <w:sz w:val="18"/>
                      <w:szCs w:val="18"/>
                    </w:rPr>
                    <w:t xml:space="preserve">See [insert link] for further particulars. </w:t>
                  </w:r>
                </w:p>
              </w:tc>
            </w:tr>
          </w:tbl>
          <w:p w14:paraId="63225996" w14:textId="77777777" w:rsidR="007F3C6A" w:rsidRPr="00CE3966" w:rsidRDefault="007F3C6A" w:rsidP="00CE3966">
            <w:pPr>
              <w:spacing w:before="60" w:after="60" w:line="259" w:lineRule="auto"/>
              <w:jc w:val="left"/>
              <w:rPr>
                <w:rFonts w:eastAsiaTheme="minorHAnsi" w:cs="Arial"/>
                <w:sz w:val="18"/>
                <w:szCs w:val="18"/>
              </w:rPr>
            </w:pPr>
          </w:p>
        </w:tc>
      </w:tr>
      <w:tr w:rsidR="007F3C6A" w:rsidRPr="00CE3966" w14:paraId="6322599A" w14:textId="77777777" w:rsidTr="007F3C6A">
        <w:tc>
          <w:tcPr>
            <w:tcW w:w="8647" w:type="dxa"/>
            <w:shd w:val="clear" w:color="auto" w:fill="BFBFBF" w:themeFill="background1" w:themeFillShade="BF"/>
          </w:tcPr>
          <w:p w14:paraId="63225998" w14:textId="77777777" w:rsidR="007F3C6A" w:rsidRPr="007F3C6A" w:rsidRDefault="007F3C6A" w:rsidP="007F3C6A">
            <w:pPr>
              <w:spacing w:before="60" w:after="60" w:line="259" w:lineRule="auto"/>
              <w:ind w:left="33"/>
              <w:jc w:val="left"/>
              <w:rPr>
                <w:rFonts w:eastAsiaTheme="minorHAnsi" w:cs="Arial"/>
                <w:sz w:val="18"/>
                <w:szCs w:val="18"/>
              </w:rPr>
            </w:pPr>
            <w:r w:rsidRPr="007F3C6A">
              <w:rPr>
                <w:rFonts w:eastAsiaTheme="minorHAnsi" w:cs="Arial"/>
                <w:sz w:val="18"/>
                <w:szCs w:val="18"/>
              </w:rPr>
              <w:t xml:space="preserve">GUIDANCE NOTE (for information purposes only) </w:t>
            </w:r>
          </w:p>
          <w:p w14:paraId="63225999" w14:textId="77777777" w:rsidR="007F3C6A" w:rsidRPr="00CE3966" w:rsidRDefault="007F3C6A" w:rsidP="007F3C6A">
            <w:pPr>
              <w:spacing w:before="60" w:after="60" w:line="259" w:lineRule="auto"/>
              <w:ind w:left="33"/>
              <w:jc w:val="left"/>
              <w:rPr>
                <w:rFonts w:eastAsiaTheme="minorHAnsi" w:cs="Arial"/>
                <w:sz w:val="18"/>
                <w:szCs w:val="18"/>
              </w:rPr>
            </w:pPr>
            <w:r w:rsidRPr="007F3C6A">
              <w:rPr>
                <w:rFonts w:eastAsiaTheme="minorHAnsi" w:cs="Arial"/>
                <w:sz w:val="18"/>
                <w:szCs w:val="18"/>
              </w:rPr>
              <w:t xml:space="preserve">In </w:t>
            </w:r>
            <w:r>
              <w:rPr>
                <w:rFonts w:eastAsiaTheme="minorHAnsi" w:cs="Arial"/>
                <w:sz w:val="18"/>
                <w:szCs w:val="18"/>
              </w:rPr>
              <w:t>Queensland</w:t>
            </w:r>
            <w:r w:rsidRPr="007F3C6A">
              <w:rPr>
                <w:rFonts w:eastAsiaTheme="minorHAnsi" w:cs="Arial"/>
                <w:sz w:val="18"/>
                <w:szCs w:val="18"/>
              </w:rPr>
              <w:t>, the [insert name of law/reg] specifies regulatory requirement for the energisation of a customer’s premise performed by a DNSP.  See [insert link] for further particulars.</w:t>
            </w:r>
          </w:p>
        </w:tc>
      </w:tr>
      <w:tr w:rsidR="007F3C6A" w:rsidRPr="00CE3966" w14:paraId="6322599D" w14:textId="77777777" w:rsidTr="003137D1">
        <w:tc>
          <w:tcPr>
            <w:tcW w:w="8647" w:type="dxa"/>
            <w:tcBorders>
              <w:bottom w:val="single" w:sz="4" w:space="0" w:color="auto"/>
            </w:tcBorders>
            <w:shd w:val="clear" w:color="auto" w:fill="BFBFBF" w:themeFill="background1" w:themeFillShade="BF"/>
          </w:tcPr>
          <w:p w14:paraId="6322599B" w14:textId="77777777" w:rsidR="007F3C6A" w:rsidRDefault="007F3C6A" w:rsidP="007F3C6A">
            <w:pPr>
              <w:spacing w:before="60" w:after="60" w:line="259" w:lineRule="auto"/>
              <w:ind w:left="33"/>
              <w:jc w:val="left"/>
              <w:rPr>
                <w:rFonts w:eastAsiaTheme="minorHAnsi" w:cs="Arial"/>
                <w:sz w:val="18"/>
                <w:szCs w:val="18"/>
              </w:rPr>
            </w:pPr>
            <w:r w:rsidRPr="007F3C6A">
              <w:rPr>
                <w:rFonts w:eastAsiaTheme="minorHAnsi" w:cs="Arial"/>
                <w:sz w:val="18"/>
                <w:szCs w:val="18"/>
              </w:rPr>
              <w:t>GUIDANCE NOTE (for information purposes only)</w:t>
            </w:r>
          </w:p>
          <w:p w14:paraId="6322599C" w14:textId="77777777" w:rsidR="007F3C6A" w:rsidRPr="007F3C6A" w:rsidRDefault="003137D1" w:rsidP="007F3C6A">
            <w:pPr>
              <w:spacing w:before="60" w:after="60" w:line="259" w:lineRule="auto"/>
              <w:ind w:left="33"/>
              <w:jc w:val="left"/>
              <w:rPr>
                <w:rFonts w:eastAsiaTheme="minorHAnsi" w:cs="Arial"/>
                <w:sz w:val="18"/>
                <w:szCs w:val="18"/>
              </w:rPr>
            </w:pPr>
            <w:r>
              <w:rPr>
                <w:rFonts w:eastAsiaTheme="minorHAnsi" w:cs="Arial"/>
                <w:sz w:val="18"/>
                <w:szCs w:val="18"/>
              </w:rPr>
              <w:t>Same business day and same business day after hours Re-energisation request are not available in NSW.</w:t>
            </w:r>
          </w:p>
        </w:tc>
      </w:tr>
      <w:tr w:rsidR="003137D1" w:rsidRPr="00CE3966" w14:paraId="6322599F" w14:textId="77777777" w:rsidTr="00A541C4">
        <w:tc>
          <w:tcPr>
            <w:tcW w:w="8647" w:type="dxa"/>
            <w:tcBorders>
              <w:bottom w:val="single" w:sz="4" w:space="0" w:color="auto"/>
            </w:tcBorders>
            <w:shd w:val="clear" w:color="auto" w:fill="auto"/>
          </w:tcPr>
          <w:p w14:paraId="6322599E" w14:textId="77777777" w:rsidR="003137D1" w:rsidRPr="003137D1" w:rsidRDefault="003137D1" w:rsidP="003137D1">
            <w:pPr>
              <w:spacing w:before="120" w:after="120" w:line="259" w:lineRule="auto"/>
              <w:ind w:left="34"/>
              <w:jc w:val="left"/>
              <w:rPr>
                <w:rFonts w:eastAsiaTheme="minorHAnsi" w:cs="Arial"/>
                <w:b/>
                <w:sz w:val="18"/>
                <w:szCs w:val="18"/>
              </w:rPr>
            </w:pPr>
            <w:r>
              <w:rPr>
                <w:rFonts w:eastAsiaTheme="minorHAnsi" w:cs="Arial"/>
                <w:b/>
                <w:sz w:val="18"/>
                <w:szCs w:val="18"/>
              </w:rPr>
              <w:t xml:space="preserve">De-Energisation </w:t>
            </w:r>
            <w:r w:rsidRPr="003137D1">
              <w:rPr>
                <w:rFonts w:eastAsiaTheme="minorHAnsi" w:cs="Arial"/>
                <w:b/>
                <w:sz w:val="18"/>
                <w:szCs w:val="18"/>
              </w:rPr>
              <w:t>Notice Period</w:t>
            </w:r>
          </w:p>
        </w:tc>
      </w:tr>
      <w:tr w:rsidR="003137D1" w:rsidRPr="00CE3966" w14:paraId="632259A2" w14:textId="77777777" w:rsidTr="008F063A">
        <w:tc>
          <w:tcPr>
            <w:tcW w:w="8647" w:type="dxa"/>
            <w:tcBorders>
              <w:bottom w:val="single" w:sz="4" w:space="0" w:color="auto"/>
            </w:tcBorders>
            <w:shd w:val="clear" w:color="auto" w:fill="BFBFBF" w:themeFill="background1" w:themeFillShade="BF"/>
          </w:tcPr>
          <w:p w14:paraId="632259A0" w14:textId="77777777" w:rsidR="00A541C4" w:rsidRPr="00CE3966" w:rsidRDefault="00A541C4" w:rsidP="00A541C4">
            <w:pPr>
              <w:spacing w:before="60" w:after="60" w:line="259" w:lineRule="auto"/>
              <w:jc w:val="left"/>
              <w:rPr>
                <w:rFonts w:eastAsiaTheme="minorHAnsi" w:cs="Arial"/>
                <w:sz w:val="18"/>
                <w:szCs w:val="18"/>
              </w:rPr>
            </w:pPr>
            <w:r w:rsidRPr="00CE3966">
              <w:rPr>
                <w:rFonts w:eastAsiaTheme="minorHAnsi" w:cs="Arial"/>
                <w:sz w:val="18"/>
                <w:szCs w:val="18"/>
              </w:rPr>
              <w:t>GUIDANCE NOTE (for information purposes only).</w:t>
            </w:r>
          </w:p>
          <w:p w14:paraId="632259A1" w14:textId="77777777" w:rsidR="003137D1" w:rsidRDefault="00A541C4" w:rsidP="006C161A">
            <w:pPr>
              <w:spacing w:before="60" w:after="120" w:line="259" w:lineRule="auto"/>
              <w:ind w:left="34"/>
              <w:jc w:val="left"/>
              <w:rPr>
                <w:rFonts w:eastAsiaTheme="minorHAnsi" w:cs="Arial"/>
                <w:b/>
                <w:sz w:val="18"/>
                <w:szCs w:val="18"/>
              </w:rPr>
            </w:pPr>
            <w:r w:rsidRPr="00CE3966">
              <w:rPr>
                <w:rFonts w:eastAsiaTheme="minorHAnsi" w:cs="Arial"/>
                <w:sz w:val="18"/>
                <w:szCs w:val="18"/>
              </w:rPr>
              <w:t xml:space="preserve">In Victoria, the Electricity Distribution Code specifies regulatory requirement for the </w:t>
            </w:r>
            <w:r>
              <w:rPr>
                <w:rFonts w:eastAsiaTheme="minorHAnsi" w:cs="Arial"/>
                <w:sz w:val="18"/>
                <w:szCs w:val="18"/>
              </w:rPr>
              <w:t>De-</w:t>
            </w:r>
            <w:r w:rsidRPr="00CE3966">
              <w:rPr>
                <w:rFonts w:eastAsiaTheme="minorHAnsi" w:cs="Arial"/>
                <w:sz w:val="18"/>
                <w:szCs w:val="18"/>
              </w:rPr>
              <w:t xml:space="preserve">energisation of a customer’s premise performed by a DNSP. See </w:t>
            </w:r>
            <w:hyperlink r:id="rId12" w:history="1">
              <w:r w:rsidRPr="00CE3966">
                <w:rPr>
                  <w:rFonts w:eastAsiaTheme="minorHAnsi" w:cs="Arial"/>
                  <w:color w:val="0563C1" w:themeColor="hyperlink"/>
                  <w:sz w:val="18"/>
                  <w:szCs w:val="18"/>
                  <w:u w:val="single"/>
                </w:rPr>
                <w:t>http://www.esc.vic.gov.au/document/energy/26133-electricity-distribution-code</w:t>
              </w:r>
            </w:hyperlink>
            <w:r w:rsidRPr="00CE3966">
              <w:rPr>
                <w:rFonts w:eastAsiaTheme="minorHAnsi" w:cs="Arial"/>
                <w:sz w:val="18"/>
                <w:szCs w:val="18"/>
              </w:rPr>
              <w:t xml:space="preserve"> for further particulars.</w:t>
            </w:r>
          </w:p>
        </w:tc>
      </w:tr>
      <w:tr w:rsidR="008F063A" w:rsidRPr="00CE3966" w14:paraId="632259A4" w14:textId="77777777" w:rsidTr="008F063A">
        <w:tc>
          <w:tcPr>
            <w:tcW w:w="8647" w:type="dxa"/>
            <w:tcBorders>
              <w:bottom w:val="single" w:sz="4" w:space="0" w:color="auto"/>
            </w:tcBorders>
            <w:shd w:val="clear" w:color="auto" w:fill="auto"/>
          </w:tcPr>
          <w:p w14:paraId="632259A3" w14:textId="77777777" w:rsidR="008F063A" w:rsidRPr="008F063A" w:rsidRDefault="008F063A" w:rsidP="008F063A">
            <w:pPr>
              <w:spacing w:before="120" w:after="120" w:line="259" w:lineRule="auto"/>
              <w:jc w:val="left"/>
              <w:rPr>
                <w:rFonts w:eastAsiaTheme="minorHAnsi" w:cs="Arial"/>
                <w:b/>
                <w:sz w:val="18"/>
                <w:szCs w:val="18"/>
              </w:rPr>
            </w:pPr>
            <w:r w:rsidRPr="008F063A">
              <w:rPr>
                <w:rFonts w:eastAsiaTheme="minorHAnsi" w:cs="Arial"/>
                <w:b/>
                <w:sz w:val="18"/>
                <w:szCs w:val="18"/>
              </w:rPr>
              <w:t>Special Read Notice Period</w:t>
            </w:r>
          </w:p>
        </w:tc>
      </w:tr>
      <w:tr w:rsidR="008F063A" w:rsidRPr="00CE3966" w14:paraId="632259A7" w14:textId="77777777" w:rsidTr="008F063A">
        <w:tc>
          <w:tcPr>
            <w:tcW w:w="8647" w:type="dxa"/>
            <w:shd w:val="clear" w:color="auto" w:fill="BFBFBF" w:themeFill="background1" w:themeFillShade="BF"/>
          </w:tcPr>
          <w:p w14:paraId="632259A5" w14:textId="77777777" w:rsidR="008F063A" w:rsidRPr="00CE3966" w:rsidRDefault="008F063A" w:rsidP="008F063A">
            <w:pPr>
              <w:spacing w:before="60" w:after="60" w:line="259" w:lineRule="auto"/>
              <w:jc w:val="left"/>
              <w:rPr>
                <w:rFonts w:eastAsiaTheme="minorHAnsi" w:cs="Arial"/>
                <w:sz w:val="18"/>
                <w:szCs w:val="18"/>
              </w:rPr>
            </w:pPr>
            <w:r w:rsidRPr="00CE3966">
              <w:rPr>
                <w:rFonts w:eastAsiaTheme="minorHAnsi" w:cs="Arial"/>
                <w:sz w:val="18"/>
                <w:szCs w:val="18"/>
              </w:rPr>
              <w:t>GUIDANCE NOTE (for information purposes only).</w:t>
            </w:r>
          </w:p>
          <w:p w14:paraId="632259A6" w14:textId="77777777" w:rsidR="008F063A" w:rsidRPr="008F063A" w:rsidRDefault="008F063A" w:rsidP="006C161A">
            <w:pPr>
              <w:spacing w:before="60" w:after="120" w:line="259" w:lineRule="auto"/>
              <w:jc w:val="left"/>
              <w:rPr>
                <w:rFonts w:eastAsiaTheme="minorHAnsi" w:cs="Arial"/>
                <w:b/>
                <w:sz w:val="18"/>
                <w:szCs w:val="18"/>
              </w:rPr>
            </w:pPr>
            <w:r w:rsidRPr="00CE3966">
              <w:rPr>
                <w:rFonts w:eastAsiaTheme="minorHAnsi" w:cs="Arial"/>
                <w:sz w:val="18"/>
                <w:szCs w:val="18"/>
              </w:rPr>
              <w:t xml:space="preserve">In </w:t>
            </w:r>
            <w:r>
              <w:rPr>
                <w:rFonts w:eastAsiaTheme="minorHAnsi" w:cs="Arial"/>
                <w:sz w:val="18"/>
                <w:szCs w:val="18"/>
              </w:rPr>
              <w:t>Tasmania</w:t>
            </w:r>
            <w:r w:rsidRPr="00CE3966">
              <w:rPr>
                <w:rFonts w:eastAsiaTheme="minorHAnsi" w:cs="Arial"/>
                <w:sz w:val="18"/>
                <w:szCs w:val="18"/>
              </w:rPr>
              <w:t xml:space="preserve">, the </w:t>
            </w:r>
            <w:r w:rsidRPr="008F063A">
              <w:rPr>
                <w:rFonts w:eastAsiaTheme="minorHAnsi" w:cs="Arial"/>
                <w:sz w:val="18"/>
                <w:szCs w:val="18"/>
              </w:rPr>
              <w:t xml:space="preserve">[insert name of law/reg] </w:t>
            </w:r>
            <w:r w:rsidRPr="00CE3966">
              <w:rPr>
                <w:rFonts w:eastAsiaTheme="minorHAnsi" w:cs="Arial"/>
                <w:sz w:val="18"/>
                <w:szCs w:val="18"/>
              </w:rPr>
              <w:t xml:space="preserve">specifies regulatory requirement for </w:t>
            </w:r>
            <w:r>
              <w:rPr>
                <w:rFonts w:eastAsiaTheme="minorHAnsi" w:cs="Arial"/>
                <w:sz w:val="18"/>
                <w:szCs w:val="18"/>
              </w:rPr>
              <w:t>a Special Read</w:t>
            </w:r>
            <w:r w:rsidRPr="00CE3966">
              <w:rPr>
                <w:rFonts w:eastAsiaTheme="minorHAnsi" w:cs="Arial"/>
                <w:sz w:val="18"/>
                <w:szCs w:val="18"/>
              </w:rPr>
              <w:t xml:space="preserve"> performed</w:t>
            </w:r>
            <w:r>
              <w:rPr>
                <w:rFonts w:eastAsiaTheme="minorHAnsi" w:cs="Arial"/>
                <w:sz w:val="18"/>
                <w:szCs w:val="18"/>
              </w:rPr>
              <w:t xml:space="preserve"> at a customer’s premise</w:t>
            </w:r>
            <w:r w:rsidRPr="00CE3966">
              <w:rPr>
                <w:rFonts w:eastAsiaTheme="minorHAnsi" w:cs="Arial"/>
                <w:sz w:val="18"/>
                <w:szCs w:val="18"/>
              </w:rPr>
              <w:t xml:space="preserve"> by a DNSP. See [insert </w:t>
            </w:r>
            <w:r>
              <w:rPr>
                <w:rFonts w:eastAsiaTheme="minorHAnsi" w:cs="Arial"/>
                <w:sz w:val="18"/>
                <w:szCs w:val="18"/>
              </w:rPr>
              <w:t>link</w:t>
            </w:r>
            <w:r w:rsidRPr="00CE3966">
              <w:rPr>
                <w:rFonts w:eastAsiaTheme="minorHAnsi" w:cs="Arial"/>
                <w:sz w:val="18"/>
                <w:szCs w:val="18"/>
              </w:rPr>
              <w:t>] for further particulars.</w:t>
            </w:r>
          </w:p>
        </w:tc>
      </w:tr>
      <w:tr w:rsidR="008F063A" w:rsidRPr="00CE3966" w14:paraId="632259AA" w14:textId="77777777" w:rsidTr="008F063A">
        <w:tc>
          <w:tcPr>
            <w:tcW w:w="8647" w:type="dxa"/>
            <w:shd w:val="clear" w:color="auto" w:fill="BFBFBF" w:themeFill="background1" w:themeFillShade="BF"/>
          </w:tcPr>
          <w:p w14:paraId="632259A8" w14:textId="77777777" w:rsidR="008F063A" w:rsidRPr="00CE3966" w:rsidRDefault="008F063A" w:rsidP="008F063A">
            <w:pPr>
              <w:spacing w:before="60" w:after="60" w:line="259" w:lineRule="auto"/>
              <w:jc w:val="left"/>
              <w:rPr>
                <w:rFonts w:eastAsiaTheme="minorHAnsi" w:cs="Arial"/>
                <w:sz w:val="18"/>
                <w:szCs w:val="18"/>
              </w:rPr>
            </w:pPr>
            <w:r w:rsidRPr="00CE3966">
              <w:rPr>
                <w:rFonts w:eastAsiaTheme="minorHAnsi" w:cs="Arial"/>
                <w:sz w:val="18"/>
                <w:szCs w:val="18"/>
              </w:rPr>
              <w:t>GUIDANCE NOTE (for information purposes only).</w:t>
            </w:r>
          </w:p>
          <w:p w14:paraId="632259A9" w14:textId="77777777" w:rsidR="008F063A" w:rsidRPr="008F063A" w:rsidRDefault="008F063A" w:rsidP="006C161A">
            <w:pPr>
              <w:keepLines/>
              <w:spacing w:before="60" w:after="120" w:line="240" w:lineRule="auto"/>
              <w:jc w:val="left"/>
              <w:rPr>
                <w:rFonts w:eastAsia="Times New Roman" w:cs="Arial"/>
                <w:color w:val="000000"/>
                <w:spacing w:val="4"/>
                <w:sz w:val="18"/>
                <w:szCs w:val="18"/>
              </w:rPr>
            </w:pPr>
            <w:r w:rsidRPr="00AA5C39">
              <w:rPr>
                <w:rFonts w:eastAsia="Times New Roman" w:cs="Arial"/>
                <w:color w:val="000000"/>
                <w:spacing w:val="4"/>
                <w:sz w:val="18"/>
                <w:szCs w:val="18"/>
              </w:rPr>
              <w:t>There is no notice period</w:t>
            </w:r>
            <w:r>
              <w:rPr>
                <w:rFonts w:eastAsia="Times New Roman" w:cs="Arial"/>
                <w:color w:val="000000"/>
                <w:spacing w:val="4"/>
                <w:sz w:val="18"/>
                <w:szCs w:val="18"/>
              </w:rPr>
              <w:t xml:space="preserve"> for Special Read request in ACT, NSW, Victoria and</w:t>
            </w:r>
            <w:r w:rsidR="006C161A">
              <w:rPr>
                <w:rFonts w:eastAsia="Times New Roman" w:cs="Arial"/>
                <w:color w:val="000000"/>
                <w:spacing w:val="4"/>
                <w:sz w:val="18"/>
                <w:szCs w:val="18"/>
              </w:rPr>
              <w:t xml:space="preserve"> Queensland.</w:t>
            </w:r>
          </w:p>
        </w:tc>
      </w:tr>
    </w:tbl>
    <w:p w14:paraId="632259AB" w14:textId="77777777" w:rsidR="00A541C4" w:rsidRDefault="00A541C4" w:rsidP="006C161A">
      <w:pPr>
        <w:spacing w:before="360" w:after="0"/>
        <w:rPr>
          <w:sz w:val="28"/>
          <w:szCs w:val="28"/>
        </w:rPr>
      </w:pPr>
      <w:r>
        <w:rPr>
          <w:sz w:val="28"/>
          <w:szCs w:val="28"/>
        </w:rPr>
        <w:t>Proposed Option 2 Example</w:t>
      </w:r>
    </w:p>
    <w:p w14:paraId="632259AC" w14:textId="77777777" w:rsidR="004215B3" w:rsidRPr="004215B3" w:rsidRDefault="004215B3" w:rsidP="004215B3">
      <w:pPr>
        <w:pStyle w:val="ListParagraph"/>
        <w:keepNext/>
        <w:keepLines/>
        <w:numPr>
          <w:ilvl w:val="1"/>
          <w:numId w:val="22"/>
        </w:numPr>
        <w:spacing w:before="120" w:after="40" w:line="259" w:lineRule="auto"/>
        <w:ind w:left="709" w:hanging="567"/>
        <w:jc w:val="left"/>
        <w:outlineLvl w:val="1"/>
        <w:rPr>
          <w:rFonts w:eastAsiaTheme="majorEastAsia" w:cs="Arial"/>
          <w:b/>
          <w:color w:val="44546A" w:themeColor="text2"/>
          <w:sz w:val="24"/>
          <w:szCs w:val="26"/>
        </w:rPr>
      </w:pPr>
      <w:r w:rsidRPr="004215B3">
        <w:rPr>
          <w:rFonts w:eastAsiaTheme="majorEastAsia" w:cs="Arial"/>
          <w:b/>
          <w:color w:val="44546A" w:themeColor="text2"/>
          <w:sz w:val="24"/>
          <w:szCs w:val="26"/>
        </w:rPr>
        <w:t>Specific Timing Requirements</w:t>
      </w:r>
    </w:p>
    <w:p w14:paraId="632259AD" w14:textId="77777777" w:rsidR="004215B3" w:rsidRPr="004215B3" w:rsidRDefault="004215B3" w:rsidP="004215B3">
      <w:pPr>
        <w:spacing w:after="0" w:line="240" w:lineRule="auto"/>
        <w:ind w:left="720"/>
        <w:jc w:val="left"/>
        <w:rPr>
          <w:rFonts w:asciiTheme="minorHAnsi" w:eastAsiaTheme="majorEastAsia" w:hAnsiTheme="minorHAnsi" w:cstheme="majorBidi"/>
          <w:color w:val="FF0000"/>
          <w:sz w:val="8"/>
          <w:szCs w:val="32"/>
        </w:rPr>
      </w:pPr>
    </w:p>
    <w:p w14:paraId="632259AE" w14:textId="77777777" w:rsidR="004215B3" w:rsidRPr="004215B3" w:rsidRDefault="004215B3" w:rsidP="00AA600D">
      <w:pPr>
        <w:numPr>
          <w:ilvl w:val="0"/>
          <w:numId w:val="23"/>
        </w:numPr>
        <w:spacing w:after="120" w:line="240" w:lineRule="auto"/>
        <w:jc w:val="left"/>
        <w:rPr>
          <w:rFonts w:eastAsiaTheme="minorHAnsi" w:cs="Arial"/>
          <w:sz w:val="18"/>
          <w:szCs w:val="18"/>
        </w:rPr>
      </w:pPr>
      <w:r w:rsidRPr="004215B3">
        <w:rPr>
          <w:rFonts w:eastAsiaTheme="minorHAnsi" w:cs="Arial"/>
          <w:sz w:val="18"/>
          <w:szCs w:val="18"/>
        </w:rPr>
        <w:t xml:space="preserve">The information in this section summarises the Timing Requirements for various regulated activities provided by </w:t>
      </w:r>
      <w:r w:rsidR="00AA600D">
        <w:rPr>
          <w:rFonts w:eastAsiaTheme="minorHAnsi" w:cs="Arial"/>
          <w:sz w:val="18"/>
          <w:szCs w:val="18"/>
        </w:rPr>
        <w:t xml:space="preserve">a </w:t>
      </w:r>
      <w:r w:rsidRPr="004215B3">
        <w:rPr>
          <w:rFonts w:eastAsiaTheme="minorHAnsi" w:cs="Arial"/>
          <w:sz w:val="18"/>
          <w:szCs w:val="18"/>
        </w:rPr>
        <w:t>DNSP</w:t>
      </w:r>
      <w:r w:rsidR="00AA600D">
        <w:rPr>
          <w:rFonts w:eastAsiaTheme="minorHAnsi" w:cs="Arial"/>
          <w:sz w:val="18"/>
          <w:szCs w:val="18"/>
        </w:rPr>
        <w:t>.</w:t>
      </w:r>
      <w:r w:rsidRPr="004215B3">
        <w:rPr>
          <w:rFonts w:eastAsiaTheme="minorHAnsi" w:cs="Arial"/>
          <w:sz w:val="18"/>
          <w:szCs w:val="18"/>
        </w:rPr>
        <w:t xml:space="preserve">  Users of this document should refer to the relevant jurisdictional regulatory documents for details of the exact requirements.</w:t>
      </w:r>
    </w:p>
    <w:p w14:paraId="632259AF" w14:textId="77777777" w:rsidR="00A541C4" w:rsidRPr="00A541C4" w:rsidRDefault="00A541C4" w:rsidP="00A541C4">
      <w:pPr>
        <w:pStyle w:val="Listi"/>
        <w:numPr>
          <w:ilvl w:val="0"/>
          <w:numId w:val="0"/>
        </w:numPr>
        <w:ind w:left="720"/>
        <w:rPr>
          <w:rFonts w:ascii="Arial" w:hAnsi="Arial" w:cs="Arial"/>
          <w:b/>
          <w:sz w:val="18"/>
          <w:szCs w:val="18"/>
        </w:rPr>
      </w:pPr>
      <w:r w:rsidRPr="00723838">
        <w:rPr>
          <w:rFonts w:ascii="Arial" w:hAnsi="Arial" w:cs="Arial"/>
          <w:b/>
          <w:sz w:val="18"/>
          <w:szCs w:val="18"/>
        </w:rPr>
        <w:t>Figure 9 Notice Period table</w:t>
      </w:r>
    </w:p>
    <w:tbl>
      <w:tblPr>
        <w:tblStyle w:val="TableGrid"/>
        <w:tblW w:w="0" w:type="auto"/>
        <w:tblInd w:w="137" w:type="dxa"/>
        <w:tblLook w:val="04A0" w:firstRow="1" w:lastRow="0" w:firstColumn="1" w:lastColumn="0" w:noHBand="0" w:noVBand="1"/>
      </w:tblPr>
      <w:tblGrid>
        <w:gridCol w:w="8647"/>
      </w:tblGrid>
      <w:tr w:rsidR="00A541C4" w:rsidRPr="00CE3966" w14:paraId="632259B1" w14:textId="77777777" w:rsidTr="001C7C5A">
        <w:tc>
          <w:tcPr>
            <w:tcW w:w="8647" w:type="dxa"/>
            <w:tcBorders>
              <w:bottom w:val="single" w:sz="4" w:space="0" w:color="auto"/>
            </w:tcBorders>
          </w:tcPr>
          <w:p w14:paraId="632259B0" w14:textId="77777777" w:rsidR="00A541C4" w:rsidRPr="007F3C6A" w:rsidRDefault="00A541C4" w:rsidP="00461F36">
            <w:pPr>
              <w:spacing w:before="120" w:after="120"/>
              <w:rPr>
                <w:b/>
                <w:sz w:val="18"/>
                <w:szCs w:val="18"/>
              </w:rPr>
            </w:pPr>
            <w:r>
              <w:rPr>
                <w:b/>
                <w:sz w:val="18"/>
                <w:szCs w:val="18"/>
              </w:rPr>
              <w:t xml:space="preserve">Same Business Day, </w:t>
            </w:r>
            <w:r w:rsidR="00461F36">
              <w:rPr>
                <w:b/>
                <w:sz w:val="18"/>
                <w:szCs w:val="18"/>
              </w:rPr>
              <w:t xml:space="preserve">Same Business day </w:t>
            </w:r>
            <w:r>
              <w:rPr>
                <w:b/>
                <w:sz w:val="18"/>
                <w:szCs w:val="18"/>
              </w:rPr>
              <w:t xml:space="preserve">After Hours &amp; Next Business Day </w:t>
            </w:r>
            <w:r w:rsidRPr="007F3C6A">
              <w:rPr>
                <w:b/>
                <w:sz w:val="18"/>
                <w:szCs w:val="18"/>
              </w:rPr>
              <w:t>Re-energisation</w:t>
            </w:r>
          </w:p>
        </w:tc>
      </w:tr>
      <w:tr w:rsidR="00A541C4" w:rsidRPr="00CE3966" w14:paraId="632259B7" w14:textId="77777777" w:rsidTr="001C7C5A">
        <w:tc>
          <w:tcPr>
            <w:tcW w:w="8647" w:type="dxa"/>
            <w:shd w:val="clear" w:color="auto" w:fill="BFBFBF" w:themeFill="background1" w:themeFillShade="BF"/>
          </w:tcPr>
          <w:p w14:paraId="632259B2" w14:textId="77777777" w:rsidR="00A541C4" w:rsidRPr="00CE3966" w:rsidRDefault="00A541C4" w:rsidP="001C7C5A">
            <w:pPr>
              <w:spacing w:before="60" w:after="60" w:line="259" w:lineRule="auto"/>
              <w:jc w:val="left"/>
              <w:rPr>
                <w:rFonts w:eastAsiaTheme="minorHAnsi" w:cs="Arial"/>
                <w:sz w:val="18"/>
                <w:szCs w:val="18"/>
              </w:rPr>
            </w:pPr>
            <w:r w:rsidRPr="00CE3966">
              <w:rPr>
                <w:rFonts w:eastAsiaTheme="minorHAnsi" w:cs="Arial"/>
                <w:sz w:val="18"/>
                <w:szCs w:val="18"/>
              </w:rPr>
              <w:t>GUIDANCE NOTE (for information purposes only).</w:t>
            </w:r>
          </w:p>
          <w:p w14:paraId="632259B3" w14:textId="77777777" w:rsidR="00A541C4" w:rsidRPr="00461F36" w:rsidRDefault="00A541C4" w:rsidP="00461F36">
            <w:pPr>
              <w:pStyle w:val="ListParagraph"/>
              <w:numPr>
                <w:ilvl w:val="0"/>
                <w:numId w:val="14"/>
              </w:numPr>
              <w:spacing w:before="120" w:after="120" w:line="259" w:lineRule="auto"/>
              <w:ind w:left="357" w:hanging="357"/>
              <w:contextualSpacing w:val="0"/>
              <w:jc w:val="left"/>
              <w:rPr>
                <w:rFonts w:eastAsiaTheme="minorHAnsi" w:cs="Arial"/>
                <w:sz w:val="18"/>
                <w:szCs w:val="18"/>
              </w:rPr>
            </w:pPr>
            <w:r w:rsidRPr="00461F36">
              <w:rPr>
                <w:rFonts w:eastAsiaTheme="minorHAnsi" w:cs="Arial"/>
                <w:sz w:val="18"/>
                <w:szCs w:val="18"/>
              </w:rPr>
              <w:t xml:space="preserve">In Victoria, the Electricity Distribution Code specifies regulatory requirement for the energisation of a customer’s premise performed by a DNSP. See </w:t>
            </w:r>
            <w:hyperlink r:id="rId13" w:history="1">
              <w:r w:rsidRPr="00461F36">
                <w:rPr>
                  <w:rFonts w:eastAsiaTheme="minorHAnsi" w:cs="Arial"/>
                  <w:color w:val="0563C1" w:themeColor="hyperlink"/>
                  <w:sz w:val="18"/>
                  <w:szCs w:val="18"/>
                  <w:u w:val="single"/>
                </w:rPr>
                <w:t>http://www.esc.vic.gov.au/document/energy/26133-electricity-distribution-code</w:t>
              </w:r>
            </w:hyperlink>
            <w:r w:rsidRPr="00461F36">
              <w:rPr>
                <w:rFonts w:eastAsiaTheme="minorHAnsi" w:cs="Arial"/>
                <w:sz w:val="18"/>
                <w:szCs w:val="18"/>
              </w:rPr>
              <w:t xml:space="preserve"> for further particulars.</w:t>
            </w:r>
          </w:p>
          <w:p w14:paraId="632259B4" w14:textId="77777777" w:rsidR="00A541C4" w:rsidRPr="00461F36" w:rsidRDefault="00A541C4" w:rsidP="00461F36">
            <w:pPr>
              <w:pStyle w:val="ListParagraph"/>
              <w:numPr>
                <w:ilvl w:val="0"/>
                <w:numId w:val="14"/>
              </w:numPr>
              <w:spacing w:before="120" w:after="120" w:line="259" w:lineRule="auto"/>
              <w:ind w:left="357" w:hanging="357"/>
              <w:contextualSpacing w:val="0"/>
              <w:jc w:val="left"/>
              <w:rPr>
                <w:rFonts w:eastAsiaTheme="minorHAnsi" w:cs="Arial"/>
                <w:sz w:val="18"/>
                <w:szCs w:val="18"/>
              </w:rPr>
            </w:pPr>
            <w:r w:rsidRPr="00461F36">
              <w:rPr>
                <w:rFonts w:eastAsiaTheme="minorHAnsi" w:cs="Arial"/>
                <w:sz w:val="18"/>
                <w:szCs w:val="18"/>
              </w:rPr>
              <w:t>In ACT, the [insert name of law/reg] specifies regulatory requirement for the energisation of a customer’s premise performed by a DNSP.  See [insert link] for further particulars.</w:t>
            </w:r>
          </w:p>
          <w:p w14:paraId="632259B5" w14:textId="77777777" w:rsidR="00A541C4" w:rsidRPr="00461F36" w:rsidRDefault="00A541C4" w:rsidP="00461F36">
            <w:pPr>
              <w:pStyle w:val="ListParagraph"/>
              <w:numPr>
                <w:ilvl w:val="0"/>
                <w:numId w:val="14"/>
              </w:numPr>
              <w:spacing w:before="120" w:after="120" w:line="259" w:lineRule="auto"/>
              <w:ind w:left="357" w:hanging="357"/>
              <w:contextualSpacing w:val="0"/>
              <w:jc w:val="left"/>
              <w:rPr>
                <w:rFonts w:eastAsiaTheme="minorHAnsi" w:cs="Arial"/>
                <w:sz w:val="18"/>
                <w:szCs w:val="18"/>
              </w:rPr>
            </w:pPr>
            <w:r w:rsidRPr="00461F36">
              <w:rPr>
                <w:rFonts w:eastAsiaTheme="minorHAnsi" w:cs="Arial"/>
                <w:sz w:val="18"/>
                <w:szCs w:val="18"/>
              </w:rPr>
              <w:lastRenderedPageBreak/>
              <w:t>In Queensland, the [insert name of law/reg] specifies regulatory requirement for the energisation of a customer’s premise performed by a DNSP.  See [insert link] for further particulars.</w:t>
            </w:r>
          </w:p>
          <w:p w14:paraId="632259B6" w14:textId="77777777" w:rsidR="00A541C4" w:rsidRPr="00461F36" w:rsidRDefault="00A541C4" w:rsidP="00461F36">
            <w:pPr>
              <w:pStyle w:val="ListParagraph"/>
              <w:numPr>
                <w:ilvl w:val="0"/>
                <w:numId w:val="14"/>
              </w:numPr>
              <w:spacing w:before="120" w:after="120" w:line="259" w:lineRule="auto"/>
              <w:ind w:left="357" w:hanging="357"/>
              <w:contextualSpacing w:val="0"/>
              <w:jc w:val="left"/>
              <w:rPr>
                <w:rFonts w:ascii="Calibri" w:eastAsiaTheme="minorHAnsi" w:hAnsi="Calibri" w:cstheme="minorBidi"/>
                <w:sz w:val="18"/>
                <w:szCs w:val="18"/>
              </w:rPr>
            </w:pPr>
            <w:r w:rsidRPr="00461F36">
              <w:rPr>
                <w:rFonts w:eastAsiaTheme="minorHAnsi" w:cs="Arial"/>
                <w:sz w:val="18"/>
                <w:szCs w:val="18"/>
              </w:rPr>
              <w:t>Same business day and same business day after hours Re-energisation request are not available in NSW.</w:t>
            </w:r>
          </w:p>
        </w:tc>
      </w:tr>
      <w:tr w:rsidR="00A541C4" w:rsidRPr="00CE3966" w14:paraId="632259B9" w14:textId="77777777" w:rsidTr="001C7C5A">
        <w:tc>
          <w:tcPr>
            <w:tcW w:w="8647" w:type="dxa"/>
            <w:tcBorders>
              <w:bottom w:val="single" w:sz="4" w:space="0" w:color="auto"/>
            </w:tcBorders>
            <w:shd w:val="clear" w:color="auto" w:fill="auto"/>
          </w:tcPr>
          <w:p w14:paraId="632259B8" w14:textId="77777777" w:rsidR="00A541C4" w:rsidRPr="003137D1" w:rsidRDefault="00A541C4" w:rsidP="001C7C5A">
            <w:pPr>
              <w:spacing w:before="120" w:after="120" w:line="259" w:lineRule="auto"/>
              <w:ind w:left="34"/>
              <w:jc w:val="left"/>
              <w:rPr>
                <w:rFonts w:eastAsiaTheme="minorHAnsi" w:cs="Arial"/>
                <w:b/>
                <w:sz w:val="18"/>
                <w:szCs w:val="18"/>
              </w:rPr>
            </w:pPr>
            <w:r>
              <w:rPr>
                <w:rFonts w:eastAsiaTheme="minorHAnsi" w:cs="Arial"/>
                <w:b/>
                <w:sz w:val="18"/>
                <w:szCs w:val="18"/>
              </w:rPr>
              <w:lastRenderedPageBreak/>
              <w:t xml:space="preserve">De-Energisation </w:t>
            </w:r>
            <w:r w:rsidRPr="003137D1">
              <w:rPr>
                <w:rFonts w:eastAsiaTheme="minorHAnsi" w:cs="Arial"/>
                <w:b/>
                <w:sz w:val="18"/>
                <w:szCs w:val="18"/>
              </w:rPr>
              <w:t>Notice Period</w:t>
            </w:r>
          </w:p>
        </w:tc>
      </w:tr>
      <w:tr w:rsidR="00A541C4" w:rsidRPr="00CE3966" w14:paraId="632259BD" w14:textId="77777777" w:rsidTr="008F063A">
        <w:tc>
          <w:tcPr>
            <w:tcW w:w="8647" w:type="dxa"/>
            <w:tcBorders>
              <w:bottom w:val="single" w:sz="4" w:space="0" w:color="auto"/>
            </w:tcBorders>
            <w:shd w:val="clear" w:color="auto" w:fill="BFBFBF" w:themeFill="background1" w:themeFillShade="BF"/>
          </w:tcPr>
          <w:p w14:paraId="632259BA" w14:textId="77777777" w:rsidR="00A541C4" w:rsidRPr="00CE3966" w:rsidRDefault="00A541C4" w:rsidP="001C7C5A">
            <w:pPr>
              <w:spacing w:before="60" w:after="60" w:line="259" w:lineRule="auto"/>
              <w:jc w:val="left"/>
              <w:rPr>
                <w:rFonts w:eastAsiaTheme="minorHAnsi" w:cs="Arial"/>
                <w:sz w:val="18"/>
                <w:szCs w:val="18"/>
              </w:rPr>
            </w:pPr>
            <w:r w:rsidRPr="00CE3966">
              <w:rPr>
                <w:rFonts w:eastAsiaTheme="minorHAnsi" w:cs="Arial"/>
                <w:sz w:val="18"/>
                <w:szCs w:val="18"/>
              </w:rPr>
              <w:t>GUIDANCE NOTE (for information purposes only).</w:t>
            </w:r>
          </w:p>
          <w:p w14:paraId="632259BB" w14:textId="77777777" w:rsidR="00A541C4" w:rsidRPr="00461F36" w:rsidRDefault="00A541C4" w:rsidP="00461F36">
            <w:pPr>
              <w:pStyle w:val="ListParagraph"/>
              <w:numPr>
                <w:ilvl w:val="0"/>
                <w:numId w:val="15"/>
              </w:numPr>
              <w:spacing w:before="120" w:after="120" w:line="259" w:lineRule="auto"/>
              <w:contextualSpacing w:val="0"/>
              <w:jc w:val="left"/>
              <w:rPr>
                <w:rFonts w:eastAsiaTheme="minorHAnsi" w:cs="Arial"/>
                <w:sz w:val="18"/>
                <w:szCs w:val="18"/>
              </w:rPr>
            </w:pPr>
            <w:r w:rsidRPr="00461F36">
              <w:rPr>
                <w:rFonts w:eastAsiaTheme="minorHAnsi" w:cs="Arial"/>
                <w:sz w:val="18"/>
                <w:szCs w:val="18"/>
              </w:rPr>
              <w:t xml:space="preserve">In Victoria, the Electricity Distribution Code specifies regulatory requirement for the </w:t>
            </w:r>
            <w:r w:rsidR="00BE4FE6">
              <w:rPr>
                <w:rFonts w:eastAsiaTheme="minorHAnsi" w:cs="Arial"/>
                <w:sz w:val="18"/>
                <w:szCs w:val="18"/>
              </w:rPr>
              <w:t>De-energisation</w:t>
            </w:r>
            <w:r w:rsidRPr="00461F36">
              <w:rPr>
                <w:rFonts w:eastAsiaTheme="minorHAnsi" w:cs="Arial"/>
                <w:sz w:val="18"/>
                <w:szCs w:val="18"/>
              </w:rPr>
              <w:t xml:space="preserve"> of a customer’s premise performed by a DNSP. See </w:t>
            </w:r>
            <w:hyperlink r:id="rId14" w:history="1">
              <w:r w:rsidRPr="00461F36">
                <w:rPr>
                  <w:rFonts w:eastAsiaTheme="minorHAnsi" w:cs="Arial"/>
                  <w:color w:val="0563C1" w:themeColor="hyperlink"/>
                  <w:sz w:val="18"/>
                  <w:szCs w:val="18"/>
                  <w:u w:val="single"/>
                </w:rPr>
                <w:t>http://www.esc.vic.gov.au/document/energy/26133-electricity-distribution-code</w:t>
              </w:r>
            </w:hyperlink>
            <w:r w:rsidRPr="00461F36">
              <w:rPr>
                <w:rFonts w:eastAsiaTheme="minorHAnsi" w:cs="Arial"/>
                <w:sz w:val="18"/>
                <w:szCs w:val="18"/>
              </w:rPr>
              <w:t xml:space="preserve"> for further particulars.</w:t>
            </w:r>
          </w:p>
          <w:p w14:paraId="632259BC" w14:textId="77777777" w:rsidR="00A541C4" w:rsidRPr="00461F36" w:rsidRDefault="00A541C4" w:rsidP="00461F36">
            <w:pPr>
              <w:pStyle w:val="ListParagraph"/>
              <w:numPr>
                <w:ilvl w:val="0"/>
                <w:numId w:val="15"/>
              </w:numPr>
              <w:spacing w:before="120" w:after="120" w:line="259" w:lineRule="auto"/>
              <w:ind w:left="357" w:hanging="357"/>
              <w:contextualSpacing w:val="0"/>
              <w:jc w:val="left"/>
              <w:rPr>
                <w:rFonts w:eastAsiaTheme="minorHAnsi" w:cs="Arial"/>
                <w:b/>
                <w:sz w:val="18"/>
                <w:szCs w:val="18"/>
              </w:rPr>
            </w:pPr>
            <w:r w:rsidRPr="00461F36">
              <w:rPr>
                <w:rFonts w:eastAsia="Times New Roman" w:cs="Arial"/>
                <w:spacing w:val="4"/>
                <w:sz w:val="18"/>
                <w:szCs w:val="18"/>
                <w:lang w:val="en-US"/>
              </w:rPr>
              <w:t>In NSW and Queensland, there is no Notice Period. Work is carried out in the required timeframe irrespective of delivery time.</w:t>
            </w:r>
          </w:p>
        </w:tc>
      </w:tr>
      <w:tr w:rsidR="008F063A" w:rsidRPr="00CE3966" w14:paraId="632259BF" w14:textId="77777777" w:rsidTr="008F063A">
        <w:tc>
          <w:tcPr>
            <w:tcW w:w="8647" w:type="dxa"/>
            <w:shd w:val="clear" w:color="auto" w:fill="auto"/>
          </w:tcPr>
          <w:p w14:paraId="632259BE" w14:textId="77777777" w:rsidR="008F063A" w:rsidRPr="008F063A" w:rsidRDefault="008F063A" w:rsidP="008F063A">
            <w:pPr>
              <w:spacing w:before="120" w:after="120" w:line="259" w:lineRule="auto"/>
              <w:jc w:val="left"/>
              <w:rPr>
                <w:rFonts w:eastAsiaTheme="minorHAnsi" w:cs="Arial"/>
                <w:b/>
                <w:sz w:val="18"/>
                <w:szCs w:val="18"/>
              </w:rPr>
            </w:pPr>
            <w:r w:rsidRPr="008F063A">
              <w:rPr>
                <w:rFonts w:eastAsiaTheme="minorHAnsi" w:cs="Arial"/>
                <w:b/>
                <w:sz w:val="18"/>
                <w:szCs w:val="18"/>
              </w:rPr>
              <w:t>Special Read Notice Period</w:t>
            </w:r>
          </w:p>
        </w:tc>
      </w:tr>
      <w:tr w:rsidR="008F063A" w:rsidRPr="00CE3966" w14:paraId="632259C2" w14:textId="77777777" w:rsidTr="001C7C5A">
        <w:tc>
          <w:tcPr>
            <w:tcW w:w="8647" w:type="dxa"/>
            <w:shd w:val="clear" w:color="auto" w:fill="BFBFBF" w:themeFill="background1" w:themeFillShade="BF"/>
          </w:tcPr>
          <w:p w14:paraId="632259C0" w14:textId="77777777" w:rsidR="008F063A" w:rsidRPr="006C161A" w:rsidRDefault="006C161A" w:rsidP="006C161A">
            <w:pPr>
              <w:pStyle w:val="ListParagraph"/>
              <w:numPr>
                <w:ilvl w:val="0"/>
                <w:numId w:val="28"/>
              </w:numPr>
              <w:spacing w:before="60" w:after="60" w:line="259" w:lineRule="auto"/>
              <w:ind w:left="312" w:hanging="357"/>
              <w:contextualSpacing w:val="0"/>
              <w:jc w:val="left"/>
              <w:rPr>
                <w:rFonts w:eastAsiaTheme="minorHAnsi" w:cs="Arial"/>
                <w:sz w:val="18"/>
                <w:szCs w:val="18"/>
              </w:rPr>
            </w:pPr>
            <w:r w:rsidRPr="006C161A">
              <w:rPr>
                <w:rFonts w:eastAsiaTheme="minorHAnsi" w:cs="Arial"/>
                <w:sz w:val="18"/>
                <w:szCs w:val="18"/>
              </w:rPr>
              <w:t>In Tasmania, the [insert name of law/reg] specifies regulatory requirement for a Special Read performed at a customer’s premise by a DNSP. See [insert link] for further particulars.</w:t>
            </w:r>
          </w:p>
          <w:p w14:paraId="632259C1" w14:textId="77777777" w:rsidR="006C161A" w:rsidRPr="006C161A" w:rsidRDefault="006C161A" w:rsidP="006C161A">
            <w:pPr>
              <w:pStyle w:val="ListParagraph"/>
              <w:numPr>
                <w:ilvl w:val="0"/>
                <w:numId w:val="28"/>
              </w:numPr>
              <w:spacing w:before="60" w:after="60" w:line="259" w:lineRule="auto"/>
              <w:ind w:left="312" w:hanging="357"/>
              <w:contextualSpacing w:val="0"/>
              <w:jc w:val="left"/>
              <w:rPr>
                <w:rFonts w:eastAsiaTheme="minorHAnsi" w:cs="Arial"/>
                <w:sz w:val="18"/>
                <w:szCs w:val="18"/>
              </w:rPr>
            </w:pPr>
            <w:r w:rsidRPr="006C161A">
              <w:rPr>
                <w:rFonts w:eastAsiaTheme="minorHAnsi" w:cs="Arial"/>
                <w:sz w:val="18"/>
                <w:szCs w:val="18"/>
              </w:rPr>
              <w:t>There is no notice period for Special Read request in ACT, NSW, Victoria and Queensland.</w:t>
            </w:r>
          </w:p>
        </w:tc>
      </w:tr>
    </w:tbl>
    <w:p w14:paraId="632259C3" w14:textId="77777777" w:rsidR="00A541C4" w:rsidRDefault="00A541C4">
      <w:pPr>
        <w:rPr>
          <w:sz w:val="28"/>
          <w:szCs w:val="28"/>
        </w:rPr>
      </w:pPr>
    </w:p>
    <w:p w14:paraId="632259C4" w14:textId="77777777" w:rsidR="00461F36" w:rsidRDefault="00461F36">
      <w:pPr>
        <w:rPr>
          <w:sz w:val="28"/>
          <w:szCs w:val="28"/>
        </w:rPr>
      </w:pPr>
      <w:r w:rsidRPr="00461F36">
        <w:rPr>
          <w:sz w:val="28"/>
          <w:szCs w:val="28"/>
        </w:rPr>
        <w:t xml:space="preserve">Proposed Option </w:t>
      </w:r>
      <w:r>
        <w:rPr>
          <w:sz w:val="28"/>
          <w:szCs w:val="28"/>
        </w:rPr>
        <w:t>3</w:t>
      </w:r>
      <w:r w:rsidRPr="00461F36">
        <w:rPr>
          <w:sz w:val="28"/>
          <w:szCs w:val="28"/>
        </w:rPr>
        <w:t xml:space="preserve"> Example</w:t>
      </w:r>
    </w:p>
    <w:p w14:paraId="632259C5" w14:textId="77777777" w:rsidR="00AA600D" w:rsidRPr="00AA600D" w:rsidRDefault="00AA600D" w:rsidP="00AA600D">
      <w:pPr>
        <w:pStyle w:val="ListParagraph"/>
        <w:keepNext/>
        <w:keepLines/>
        <w:numPr>
          <w:ilvl w:val="1"/>
          <w:numId w:val="25"/>
        </w:numPr>
        <w:spacing w:before="120" w:after="40" w:line="259" w:lineRule="auto"/>
        <w:ind w:hanging="218"/>
        <w:jc w:val="left"/>
        <w:outlineLvl w:val="1"/>
        <w:rPr>
          <w:rFonts w:eastAsiaTheme="majorEastAsia" w:cs="Arial"/>
          <w:b/>
          <w:color w:val="44546A" w:themeColor="text2"/>
          <w:sz w:val="24"/>
          <w:szCs w:val="26"/>
        </w:rPr>
      </w:pPr>
      <w:r w:rsidRPr="00AA600D">
        <w:rPr>
          <w:rFonts w:eastAsiaTheme="majorEastAsia" w:cs="Arial"/>
          <w:b/>
          <w:color w:val="44546A" w:themeColor="text2"/>
          <w:sz w:val="24"/>
          <w:szCs w:val="26"/>
        </w:rPr>
        <w:t>Specific Timing Requirements</w:t>
      </w:r>
    </w:p>
    <w:p w14:paraId="632259C6" w14:textId="77777777" w:rsidR="00461F36" w:rsidRDefault="00461F36" w:rsidP="00AA600D">
      <w:pPr>
        <w:pStyle w:val="ListParagraph"/>
        <w:numPr>
          <w:ilvl w:val="0"/>
          <w:numId w:val="26"/>
        </w:numPr>
        <w:spacing w:before="120" w:after="120" w:line="240" w:lineRule="auto"/>
        <w:ind w:left="709" w:hanging="357"/>
        <w:contextualSpacing w:val="0"/>
        <w:jc w:val="left"/>
        <w:rPr>
          <w:rFonts w:eastAsia="Arial"/>
          <w:szCs w:val="22"/>
        </w:rPr>
      </w:pPr>
      <w:r w:rsidRPr="00AA600D">
        <w:rPr>
          <w:rFonts w:eastAsia="Arial"/>
          <w:sz w:val="18"/>
          <w:szCs w:val="18"/>
        </w:rPr>
        <w:t xml:space="preserve">The information in this section summarises the </w:t>
      </w:r>
      <w:r w:rsidR="004D2DA7">
        <w:rPr>
          <w:rFonts w:eastAsia="Arial"/>
          <w:sz w:val="18"/>
          <w:szCs w:val="18"/>
        </w:rPr>
        <w:t xml:space="preserve">references for </w:t>
      </w:r>
      <w:r w:rsidR="00AA600D">
        <w:rPr>
          <w:rFonts w:eastAsia="Arial"/>
          <w:sz w:val="18"/>
          <w:szCs w:val="18"/>
        </w:rPr>
        <w:t>Notice Period</w:t>
      </w:r>
      <w:r w:rsidR="004D2DA7">
        <w:rPr>
          <w:rFonts w:eastAsia="Arial"/>
          <w:sz w:val="18"/>
          <w:szCs w:val="18"/>
        </w:rPr>
        <w:t>s</w:t>
      </w:r>
      <w:r w:rsidRPr="00AA600D">
        <w:rPr>
          <w:rFonts w:eastAsia="Arial"/>
          <w:sz w:val="18"/>
          <w:szCs w:val="18"/>
        </w:rPr>
        <w:t xml:space="preserve"> </w:t>
      </w:r>
      <w:r w:rsidR="00BE4FE6">
        <w:rPr>
          <w:rFonts w:eastAsia="Arial"/>
          <w:sz w:val="18"/>
          <w:szCs w:val="18"/>
        </w:rPr>
        <w:t xml:space="preserve">Timing Requirements for services </w:t>
      </w:r>
      <w:r w:rsidRPr="00AA600D">
        <w:rPr>
          <w:rFonts w:eastAsia="Arial"/>
          <w:sz w:val="18"/>
          <w:szCs w:val="18"/>
        </w:rPr>
        <w:t xml:space="preserve">provided </w:t>
      </w:r>
      <w:r w:rsidR="00B210E4">
        <w:rPr>
          <w:rFonts w:eastAsia="Arial"/>
          <w:sz w:val="18"/>
          <w:szCs w:val="18"/>
        </w:rPr>
        <w:t xml:space="preserve">by a DSNP </w:t>
      </w:r>
      <w:r w:rsidR="00BE4FE6">
        <w:rPr>
          <w:rFonts w:eastAsia="Arial"/>
          <w:sz w:val="18"/>
          <w:szCs w:val="18"/>
        </w:rPr>
        <w:t>in relation to</w:t>
      </w:r>
      <w:r w:rsidR="00B210E4">
        <w:rPr>
          <w:rFonts w:eastAsia="Arial"/>
          <w:sz w:val="18"/>
          <w:szCs w:val="18"/>
        </w:rPr>
        <w:t xml:space="preserve"> </w:t>
      </w:r>
      <w:r w:rsidR="00DC2D06" w:rsidRPr="00AA600D">
        <w:rPr>
          <w:rFonts w:eastAsia="Arial"/>
          <w:sz w:val="18"/>
          <w:szCs w:val="18"/>
        </w:rPr>
        <w:t>Re-energisation</w:t>
      </w:r>
      <w:r w:rsidR="00B210E4">
        <w:rPr>
          <w:rFonts w:eastAsia="Arial"/>
          <w:sz w:val="18"/>
          <w:szCs w:val="18"/>
        </w:rPr>
        <w:t>, De-energisation, Special Read and Supply Service Works</w:t>
      </w:r>
      <w:r w:rsidR="00BE4FE6">
        <w:rPr>
          <w:rFonts w:eastAsia="Arial"/>
          <w:sz w:val="18"/>
          <w:szCs w:val="18"/>
        </w:rPr>
        <w:t xml:space="preserve"> requests</w:t>
      </w:r>
      <w:r w:rsidRPr="00AA600D">
        <w:rPr>
          <w:rFonts w:eastAsia="Arial"/>
          <w:sz w:val="18"/>
          <w:szCs w:val="18"/>
        </w:rPr>
        <w:t>.  Users of this document should refer to the relevant jurisdictional regulatory documents for details of the exact requirements</w:t>
      </w:r>
      <w:r w:rsidRPr="00AA600D">
        <w:rPr>
          <w:rFonts w:eastAsia="Arial"/>
          <w:szCs w:val="22"/>
        </w:rPr>
        <w:t>.</w:t>
      </w:r>
    </w:p>
    <w:p w14:paraId="632259C7" w14:textId="77777777" w:rsidR="00B210E4" w:rsidRPr="00B210E4" w:rsidRDefault="00B210E4" w:rsidP="00B210E4">
      <w:pPr>
        <w:spacing w:before="60" w:after="60" w:line="259" w:lineRule="auto"/>
        <w:ind w:left="142"/>
        <w:jc w:val="left"/>
        <w:rPr>
          <w:rFonts w:eastAsiaTheme="minorHAnsi" w:cs="Arial"/>
          <w:b/>
          <w:sz w:val="18"/>
          <w:szCs w:val="18"/>
        </w:rPr>
      </w:pPr>
      <w:r w:rsidRPr="00B210E4">
        <w:rPr>
          <w:rFonts w:eastAsiaTheme="minorHAnsi" w:cs="Arial"/>
          <w:b/>
          <w:sz w:val="18"/>
          <w:szCs w:val="18"/>
        </w:rPr>
        <w:t>GUIDANCE NOTE (for information purposes only).</w:t>
      </w:r>
    </w:p>
    <w:tbl>
      <w:tblPr>
        <w:tblStyle w:val="TableGrid"/>
        <w:tblW w:w="0" w:type="auto"/>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7"/>
      </w:tblGrid>
      <w:tr w:rsidR="00461F36" w:rsidRPr="00CE3966" w14:paraId="632259C9" w14:textId="77777777" w:rsidTr="00461F36">
        <w:tc>
          <w:tcPr>
            <w:tcW w:w="8647" w:type="dxa"/>
            <w:shd w:val="clear" w:color="auto" w:fill="BFBFBF" w:themeFill="background1" w:themeFillShade="BF"/>
          </w:tcPr>
          <w:p w14:paraId="632259C8" w14:textId="77777777" w:rsidR="00461F36" w:rsidRPr="00CE3966" w:rsidRDefault="00461F36" w:rsidP="00BE4FE6">
            <w:pPr>
              <w:spacing w:before="60" w:after="60" w:line="259" w:lineRule="auto"/>
              <w:jc w:val="left"/>
              <w:rPr>
                <w:rFonts w:ascii="Calibri" w:eastAsiaTheme="minorHAnsi" w:hAnsi="Calibri" w:cstheme="minorBidi"/>
                <w:sz w:val="18"/>
                <w:szCs w:val="18"/>
              </w:rPr>
            </w:pPr>
            <w:r w:rsidRPr="00CE3966">
              <w:rPr>
                <w:rFonts w:eastAsiaTheme="minorHAnsi" w:cs="Arial"/>
                <w:sz w:val="18"/>
                <w:szCs w:val="18"/>
              </w:rPr>
              <w:t xml:space="preserve">In Victoria, the Electricity Distribution Code specifies regulatory requirement for </w:t>
            </w:r>
            <w:r w:rsidR="00B210E4">
              <w:rPr>
                <w:rFonts w:eastAsiaTheme="minorHAnsi" w:cs="Arial"/>
                <w:sz w:val="18"/>
                <w:szCs w:val="18"/>
              </w:rPr>
              <w:t>service</w:t>
            </w:r>
            <w:r w:rsidR="00BE4FE6">
              <w:rPr>
                <w:rFonts w:eastAsiaTheme="minorHAnsi" w:cs="Arial"/>
                <w:sz w:val="18"/>
                <w:szCs w:val="18"/>
              </w:rPr>
              <w:t>s</w:t>
            </w:r>
            <w:r w:rsidR="00B210E4">
              <w:rPr>
                <w:rFonts w:eastAsiaTheme="minorHAnsi" w:cs="Arial"/>
                <w:sz w:val="18"/>
                <w:szCs w:val="18"/>
              </w:rPr>
              <w:t xml:space="preserve"> performed at a </w:t>
            </w:r>
            <w:r w:rsidRPr="00CE3966">
              <w:rPr>
                <w:rFonts w:eastAsiaTheme="minorHAnsi" w:cs="Arial"/>
                <w:sz w:val="18"/>
                <w:szCs w:val="18"/>
              </w:rPr>
              <w:t xml:space="preserve">customer’s </w:t>
            </w:r>
            <w:r w:rsidR="00BE4FE6">
              <w:rPr>
                <w:rFonts w:eastAsiaTheme="minorHAnsi" w:cs="Arial"/>
                <w:sz w:val="18"/>
                <w:szCs w:val="18"/>
              </w:rPr>
              <w:t xml:space="preserve">premise </w:t>
            </w:r>
            <w:r w:rsidRPr="00CE3966">
              <w:rPr>
                <w:rFonts w:eastAsiaTheme="minorHAnsi" w:cs="Arial"/>
                <w:sz w:val="18"/>
                <w:szCs w:val="18"/>
              </w:rPr>
              <w:t xml:space="preserve">by a DNSP. See </w:t>
            </w:r>
            <w:hyperlink r:id="rId15" w:history="1">
              <w:r w:rsidRPr="00CE3966">
                <w:rPr>
                  <w:rFonts w:eastAsiaTheme="minorHAnsi" w:cs="Arial"/>
                  <w:color w:val="0563C1" w:themeColor="hyperlink"/>
                  <w:sz w:val="18"/>
                  <w:szCs w:val="18"/>
                  <w:u w:val="single"/>
                </w:rPr>
                <w:t>http://www.esc.vic.gov.au/document/energy/26133-electricity-distribution-code</w:t>
              </w:r>
            </w:hyperlink>
            <w:r w:rsidRPr="00CE3966">
              <w:rPr>
                <w:rFonts w:eastAsiaTheme="minorHAnsi" w:cs="Arial"/>
                <w:sz w:val="18"/>
                <w:szCs w:val="18"/>
              </w:rPr>
              <w:t xml:space="preserve"> for further particulars.</w:t>
            </w:r>
          </w:p>
        </w:tc>
      </w:tr>
    </w:tbl>
    <w:p w14:paraId="632259CA" w14:textId="77777777" w:rsidR="00461F36" w:rsidRPr="00461F36" w:rsidRDefault="00461F36" w:rsidP="00461F36">
      <w:pPr>
        <w:spacing w:after="0"/>
        <w:rPr>
          <w:sz w:val="16"/>
          <w:szCs w:val="16"/>
        </w:rPr>
      </w:pPr>
    </w:p>
    <w:tbl>
      <w:tblPr>
        <w:tblStyle w:val="TableGrid"/>
        <w:tblW w:w="0" w:type="auto"/>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7"/>
      </w:tblGrid>
      <w:tr w:rsidR="00461F36" w:rsidRPr="00CE3966" w14:paraId="632259CE" w14:textId="77777777" w:rsidTr="00461F36">
        <w:tc>
          <w:tcPr>
            <w:tcW w:w="8647" w:type="dxa"/>
            <w:shd w:val="clear" w:color="auto" w:fill="BFBFBF" w:themeFill="background1" w:themeFillShade="BF"/>
          </w:tcPr>
          <w:tbl>
            <w:tblPr>
              <w:tblW w:w="0" w:type="auto"/>
              <w:tblBorders>
                <w:top w:val="nil"/>
                <w:left w:val="nil"/>
                <w:bottom w:val="nil"/>
                <w:right w:val="nil"/>
              </w:tblBorders>
              <w:tblLook w:val="0000" w:firstRow="0" w:lastRow="0" w:firstColumn="0" w:lastColumn="0" w:noHBand="0" w:noVBand="0"/>
            </w:tblPr>
            <w:tblGrid>
              <w:gridCol w:w="8431"/>
            </w:tblGrid>
            <w:tr w:rsidR="00461F36" w:rsidRPr="00CE3966" w14:paraId="632259CC" w14:textId="77777777" w:rsidTr="001C7C5A">
              <w:trPr>
                <w:trHeight w:val="290"/>
              </w:trPr>
              <w:tc>
                <w:tcPr>
                  <w:tcW w:w="0" w:type="auto"/>
                </w:tcPr>
                <w:p w14:paraId="632259CB" w14:textId="77777777" w:rsidR="00461F36" w:rsidRPr="00CE3966" w:rsidRDefault="00461F36" w:rsidP="00BE4FE6">
                  <w:pPr>
                    <w:spacing w:before="60" w:after="60" w:line="259" w:lineRule="auto"/>
                    <w:ind w:left="-75"/>
                    <w:jc w:val="left"/>
                    <w:rPr>
                      <w:rFonts w:eastAsiaTheme="minorHAnsi" w:cs="Arial"/>
                      <w:sz w:val="18"/>
                      <w:szCs w:val="18"/>
                    </w:rPr>
                  </w:pPr>
                  <w:r w:rsidRPr="00CE3966">
                    <w:rPr>
                      <w:rFonts w:eastAsiaTheme="minorHAnsi" w:cs="Arial"/>
                      <w:sz w:val="18"/>
                      <w:szCs w:val="18"/>
                    </w:rPr>
                    <w:t xml:space="preserve">In </w:t>
                  </w:r>
                  <w:r>
                    <w:rPr>
                      <w:rFonts w:eastAsiaTheme="minorHAnsi" w:cs="Arial"/>
                      <w:sz w:val="18"/>
                      <w:szCs w:val="18"/>
                    </w:rPr>
                    <w:t>ACT</w:t>
                  </w:r>
                  <w:r w:rsidRPr="00CE3966">
                    <w:rPr>
                      <w:rFonts w:eastAsiaTheme="minorHAnsi" w:cs="Arial"/>
                      <w:sz w:val="18"/>
                      <w:szCs w:val="18"/>
                    </w:rPr>
                    <w:t xml:space="preserve">, the [insert name of law/reg] </w:t>
                  </w:r>
                  <w:r w:rsidR="00B210E4" w:rsidRPr="00CE3966">
                    <w:rPr>
                      <w:rFonts w:eastAsiaTheme="minorHAnsi" w:cs="Arial"/>
                      <w:sz w:val="18"/>
                      <w:szCs w:val="18"/>
                    </w:rPr>
                    <w:t xml:space="preserve">specifies regulatory requirement for </w:t>
                  </w:r>
                  <w:r w:rsidR="00B210E4">
                    <w:rPr>
                      <w:rFonts w:eastAsiaTheme="minorHAnsi" w:cs="Arial"/>
                      <w:sz w:val="18"/>
                      <w:szCs w:val="18"/>
                    </w:rPr>
                    <w:t>service</w:t>
                  </w:r>
                  <w:r w:rsidR="00BE4FE6">
                    <w:rPr>
                      <w:rFonts w:eastAsiaTheme="minorHAnsi" w:cs="Arial"/>
                      <w:sz w:val="18"/>
                      <w:szCs w:val="18"/>
                    </w:rPr>
                    <w:t>s</w:t>
                  </w:r>
                  <w:r w:rsidR="00B210E4">
                    <w:rPr>
                      <w:rFonts w:eastAsiaTheme="minorHAnsi" w:cs="Arial"/>
                      <w:sz w:val="18"/>
                      <w:szCs w:val="18"/>
                    </w:rPr>
                    <w:t xml:space="preserve"> performed at a </w:t>
                  </w:r>
                  <w:r w:rsidR="00B210E4" w:rsidRPr="00CE3966">
                    <w:rPr>
                      <w:rFonts w:eastAsiaTheme="minorHAnsi" w:cs="Arial"/>
                      <w:sz w:val="18"/>
                      <w:szCs w:val="18"/>
                    </w:rPr>
                    <w:t xml:space="preserve">customer’s </w:t>
                  </w:r>
                  <w:r w:rsidR="00BE4FE6">
                    <w:rPr>
                      <w:rFonts w:eastAsiaTheme="minorHAnsi" w:cs="Arial"/>
                      <w:sz w:val="18"/>
                      <w:szCs w:val="18"/>
                    </w:rPr>
                    <w:t xml:space="preserve">premise </w:t>
                  </w:r>
                  <w:r w:rsidR="00B210E4" w:rsidRPr="00CE3966">
                    <w:rPr>
                      <w:rFonts w:eastAsiaTheme="minorHAnsi" w:cs="Arial"/>
                      <w:sz w:val="18"/>
                      <w:szCs w:val="18"/>
                    </w:rPr>
                    <w:t>by a DNSP</w:t>
                  </w:r>
                  <w:r>
                    <w:rPr>
                      <w:rFonts w:eastAsiaTheme="minorHAnsi" w:cs="Arial"/>
                      <w:sz w:val="18"/>
                      <w:szCs w:val="18"/>
                    </w:rPr>
                    <w:t xml:space="preserve">.  </w:t>
                  </w:r>
                  <w:r w:rsidRPr="00CE3966">
                    <w:rPr>
                      <w:rFonts w:eastAsiaTheme="minorHAnsi" w:cs="Arial"/>
                      <w:sz w:val="18"/>
                      <w:szCs w:val="18"/>
                    </w:rPr>
                    <w:t xml:space="preserve">See [insert link] for further particulars. </w:t>
                  </w:r>
                </w:p>
              </w:tc>
            </w:tr>
          </w:tbl>
          <w:p w14:paraId="632259CD" w14:textId="77777777" w:rsidR="00461F36" w:rsidRPr="00CE3966" w:rsidRDefault="00461F36" w:rsidP="001C7C5A">
            <w:pPr>
              <w:spacing w:before="60" w:after="60" w:line="259" w:lineRule="auto"/>
              <w:jc w:val="left"/>
              <w:rPr>
                <w:rFonts w:eastAsiaTheme="minorHAnsi" w:cs="Arial"/>
                <w:sz w:val="18"/>
                <w:szCs w:val="18"/>
              </w:rPr>
            </w:pPr>
          </w:p>
        </w:tc>
      </w:tr>
    </w:tbl>
    <w:p w14:paraId="632259CF" w14:textId="77777777" w:rsidR="00461F36" w:rsidRPr="00B210E4" w:rsidRDefault="00461F36" w:rsidP="00B210E4">
      <w:pPr>
        <w:pStyle w:val="ListParagraph"/>
        <w:spacing w:after="0" w:line="240" w:lineRule="auto"/>
        <w:ind w:left="862"/>
        <w:contextualSpacing w:val="0"/>
        <w:jc w:val="left"/>
        <w:rPr>
          <w:sz w:val="16"/>
          <w:szCs w:val="16"/>
        </w:rPr>
      </w:pPr>
    </w:p>
    <w:tbl>
      <w:tblPr>
        <w:tblStyle w:val="TableGrid"/>
        <w:tblW w:w="0" w:type="auto"/>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7"/>
      </w:tblGrid>
      <w:tr w:rsidR="00B210E4" w:rsidRPr="00CE3966" w14:paraId="632259D3" w14:textId="77777777" w:rsidTr="001C7C5A">
        <w:tc>
          <w:tcPr>
            <w:tcW w:w="8647" w:type="dxa"/>
            <w:shd w:val="clear" w:color="auto" w:fill="BFBFBF" w:themeFill="background1" w:themeFillShade="BF"/>
          </w:tcPr>
          <w:tbl>
            <w:tblPr>
              <w:tblW w:w="0" w:type="auto"/>
              <w:tblBorders>
                <w:top w:val="nil"/>
                <w:left w:val="nil"/>
                <w:bottom w:val="nil"/>
                <w:right w:val="nil"/>
              </w:tblBorders>
              <w:tblLook w:val="0000" w:firstRow="0" w:lastRow="0" w:firstColumn="0" w:lastColumn="0" w:noHBand="0" w:noVBand="0"/>
            </w:tblPr>
            <w:tblGrid>
              <w:gridCol w:w="8431"/>
            </w:tblGrid>
            <w:tr w:rsidR="00B210E4" w:rsidRPr="00CE3966" w14:paraId="632259D1" w14:textId="77777777" w:rsidTr="001C7C5A">
              <w:trPr>
                <w:trHeight w:val="290"/>
              </w:trPr>
              <w:tc>
                <w:tcPr>
                  <w:tcW w:w="0" w:type="auto"/>
                </w:tcPr>
                <w:p w14:paraId="632259D0" w14:textId="77777777" w:rsidR="00B210E4" w:rsidRPr="00CE3966" w:rsidRDefault="00B210E4" w:rsidP="00BE4FE6">
                  <w:pPr>
                    <w:spacing w:before="60" w:after="60" w:line="259" w:lineRule="auto"/>
                    <w:ind w:left="-75"/>
                    <w:jc w:val="left"/>
                    <w:rPr>
                      <w:rFonts w:eastAsiaTheme="minorHAnsi" w:cs="Arial"/>
                      <w:sz w:val="18"/>
                      <w:szCs w:val="18"/>
                    </w:rPr>
                  </w:pPr>
                  <w:r w:rsidRPr="00CE3966">
                    <w:rPr>
                      <w:rFonts w:eastAsiaTheme="minorHAnsi" w:cs="Arial"/>
                      <w:sz w:val="18"/>
                      <w:szCs w:val="18"/>
                    </w:rPr>
                    <w:t xml:space="preserve">In </w:t>
                  </w:r>
                  <w:r>
                    <w:rPr>
                      <w:rFonts w:eastAsiaTheme="minorHAnsi" w:cs="Arial"/>
                      <w:sz w:val="18"/>
                      <w:szCs w:val="18"/>
                    </w:rPr>
                    <w:t>NSW</w:t>
                  </w:r>
                  <w:r w:rsidRPr="00CE3966">
                    <w:rPr>
                      <w:rFonts w:eastAsiaTheme="minorHAnsi" w:cs="Arial"/>
                      <w:sz w:val="18"/>
                      <w:szCs w:val="18"/>
                    </w:rPr>
                    <w:t xml:space="preserve">, the [insert name of law/reg] specifies regulatory requirement for </w:t>
                  </w:r>
                  <w:r>
                    <w:rPr>
                      <w:rFonts w:eastAsiaTheme="minorHAnsi" w:cs="Arial"/>
                      <w:sz w:val="18"/>
                      <w:szCs w:val="18"/>
                    </w:rPr>
                    <w:t>service</w:t>
                  </w:r>
                  <w:r w:rsidR="00BE4FE6">
                    <w:rPr>
                      <w:rFonts w:eastAsiaTheme="minorHAnsi" w:cs="Arial"/>
                      <w:sz w:val="18"/>
                      <w:szCs w:val="18"/>
                    </w:rPr>
                    <w:t xml:space="preserve">s </w:t>
                  </w:r>
                  <w:r>
                    <w:rPr>
                      <w:rFonts w:eastAsiaTheme="minorHAnsi" w:cs="Arial"/>
                      <w:sz w:val="18"/>
                      <w:szCs w:val="18"/>
                    </w:rPr>
                    <w:t xml:space="preserve">performed at a </w:t>
                  </w:r>
                  <w:r w:rsidRPr="00CE3966">
                    <w:rPr>
                      <w:rFonts w:eastAsiaTheme="minorHAnsi" w:cs="Arial"/>
                      <w:sz w:val="18"/>
                      <w:szCs w:val="18"/>
                    </w:rPr>
                    <w:t xml:space="preserve">customer’s </w:t>
                  </w:r>
                  <w:r w:rsidR="00BE4FE6">
                    <w:rPr>
                      <w:rFonts w:eastAsiaTheme="minorHAnsi" w:cs="Arial"/>
                      <w:sz w:val="18"/>
                      <w:szCs w:val="18"/>
                    </w:rPr>
                    <w:t xml:space="preserve">premise </w:t>
                  </w:r>
                  <w:r w:rsidRPr="00CE3966">
                    <w:rPr>
                      <w:rFonts w:eastAsiaTheme="minorHAnsi" w:cs="Arial"/>
                      <w:sz w:val="18"/>
                      <w:szCs w:val="18"/>
                    </w:rPr>
                    <w:t>by a DNSP</w:t>
                  </w:r>
                  <w:r>
                    <w:rPr>
                      <w:rFonts w:eastAsiaTheme="minorHAnsi" w:cs="Arial"/>
                      <w:sz w:val="18"/>
                      <w:szCs w:val="18"/>
                    </w:rPr>
                    <w:t xml:space="preserve">.  </w:t>
                  </w:r>
                  <w:r w:rsidRPr="00CE3966">
                    <w:rPr>
                      <w:rFonts w:eastAsiaTheme="minorHAnsi" w:cs="Arial"/>
                      <w:sz w:val="18"/>
                      <w:szCs w:val="18"/>
                    </w:rPr>
                    <w:t xml:space="preserve">See [insert link] for further particulars. </w:t>
                  </w:r>
                </w:p>
              </w:tc>
            </w:tr>
          </w:tbl>
          <w:p w14:paraId="632259D2" w14:textId="77777777" w:rsidR="00B210E4" w:rsidRPr="00CE3966" w:rsidRDefault="00B210E4" w:rsidP="001C7C5A">
            <w:pPr>
              <w:spacing w:before="60" w:after="60" w:line="259" w:lineRule="auto"/>
              <w:jc w:val="left"/>
              <w:rPr>
                <w:rFonts w:eastAsiaTheme="minorHAnsi" w:cs="Arial"/>
                <w:sz w:val="18"/>
                <w:szCs w:val="18"/>
              </w:rPr>
            </w:pPr>
          </w:p>
        </w:tc>
      </w:tr>
    </w:tbl>
    <w:p w14:paraId="632259D4" w14:textId="77777777" w:rsidR="00B210E4" w:rsidRPr="00B210E4" w:rsidRDefault="00B210E4" w:rsidP="00B210E4">
      <w:pPr>
        <w:pStyle w:val="ListParagraph"/>
        <w:spacing w:after="0" w:line="240" w:lineRule="auto"/>
        <w:ind w:left="862"/>
        <w:contextualSpacing w:val="0"/>
        <w:jc w:val="left"/>
        <w:rPr>
          <w:sz w:val="16"/>
          <w:szCs w:val="16"/>
        </w:rPr>
      </w:pPr>
    </w:p>
    <w:tbl>
      <w:tblPr>
        <w:tblStyle w:val="TableGrid"/>
        <w:tblW w:w="0" w:type="auto"/>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7"/>
      </w:tblGrid>
      <w:tr w:rsidR="00B210E4" w:rsidRPr="00CE3966" w14:paraId="632259D8" w14:textId="77777777" w:rsidTr="001C7C5A">
        <w:tc>
          <w:tcPr>
            <w:tcW w:w="8647" w:type="dxa"/>
            <w:shd w:val="clear" w:color="auto" w:fill="BFBFBF" w:themeFill="background1" w:themeFillShade="BF"/>
          </w:tcPr>
          <w:tbl>
            <w:tblPr>
              <w:tblW w:w="0" w:type="auto"/>
              <w:tblBorders>
                <w:top w:val="nil"/>
                <w:left w:val="nil"/>
                <w:bottom w:val="nil"/>
                <w:right w:val="nil"/>
              </w:tblBorders>
              <w:tblLook w:val="0000" w:firstRow="0" w:lastRow="0" w:firstColumn="0" w:lastColumn="0" w:noHBand="0" w:noVBand="0"/>
            </w:tblPr>
            <w:tblGrid>
              <w:gridCol w:w="8431"/>
            </w:tblGrid>
            <w:tr w:rsidR="00B210E4" w:rsidRPr="00CE3966" w14:paraId="632259D6" w14:textId="77777777" w:rsidTr="001C7C5A">
              <w:trPr>
                <w:trHeight w:val="290"/>
              </w:trPr>
              <w:tc>
                <w:tcPr>
                  <w:tcW w:w="0" w:type="auto"/>
                </w:tcPr>
                <w:p w14:paraId="632259D5" w14:textId="77777777" w:rsidR="00B210E4" w:rsidRPr="00CE3966" w:rsidRDefault="00B210E4" w:rsidP="00BE4FE6">
                  <w:pPr>
                    <w:spacing w:before="60" w:after="60" w:line="259" w:lineRule="auto"/>
                    <w:ind w:left="-75"/>
                    <w:jc w:val="left"/>
                    <w:rPr>
                      <w:rFonts w:eastAsiaTheme="minorHAnsi" w:cs="Arial"/>
                      <w:sz w:val="18"/>
                      <w:szCs w:val="18"/>
                    </w:rPr>
                  </w:pPr>
                  <w:r w:rsidRPr="00CE3966">
                    <w:rPr>
                      <w:rFonts w:eastAsiaTheme="minorHAnsi" w:cs="Arial"/>
                      <w:sz w:val="18"/>
                      <w:szCs w:val="18"/>
                    </w:rPr>
                    <w:t xml:space="preserve">In </w:t>
                  </w:r>
                  <w:r>
                    <w:rPr>
                      <w:rFonts w:eastAsiaTheme="minorHAnsi" w:cs="Arial"/>
                      <w:sz w:val="18"/>
                      <w:szCs w:val="18"/>
                    </w:rPr>
                    <w:t>Queensland</w:t>
                  </w:r>
                  <w:r w:rsidRPr="00CE3966">
                    <w:rPr>
                      <w:rFonts w:eastAsiaTheme="minorHAnsi" w:cs="Arial"/>
                      <w:sz w:val="18"/>
                      <w:szCs w:val="18"/>
                    </w:rPr>
                    <w:t xml:space="preserve">, the [insert name of law/reg] specifies regulatory requirement for </w:t>
                  </w:r>
                  <w:r>
                    <w:rPr>
                      <w:rFonts w:eastAsiaTheme="minorHAnsi" w:cs="Arial"/>
                      <w:sz w:val="18"/>
                      <w:szCs w:val="18"/>
                    </w:rPr>
                    <w:t>service</w:t>
                  </w:r>
                  <w:r w:rsidR="00BE4FE6">
                    <w:rPr>
                      <w:rFonts w:eastAsiaTheme="minorHAnsi" w:cs="Arial"/>
                      <w:sz w:val="18"/>
                      <w:szCs w:val="18"/>
                    </w:rPr>
                    <w:t xml:space="preserve">s </w:t>
                  </w:r>
                  <w:r>
                    <w:rPr>
                      <w:rFonts w:eastAsiaTheme="minorHAnsi" w:cs="Arial"/>
                      <w:sz w:val="18"/>
                      <w:szCs w:val="18"/>
                    </w:rPr>
                    <w:t xml:space="preserve">performed at a </w:t>
                  </w:r>
                  <w:r w:rsidRPr="00CE3966">
                    <w:rPr>
                      <w:rFonts w:eastAsiaTheme="minorHAnsi" w:cs="Arial"/>
                      <w:sz w:val="18"/>
                      <w:szCs w:val="18"/>
                    </w:rPr>
                    <w:t xml:space="preserve">customer’s </w:t>
                  </w:r>
                  <w:r w:rsidR="00BE4FE6">
                    <w:rPr>
                      <w:rFonts w:eastAsiaTheme="minorHAnsi" w:cs="Arial"/>
                      <w:sz w:val="18"/>
                      <w:szCs w:val="18"/>
                    </w:rPr>
                    <w:t xml:space="preserve">premise </w:t>
                  </w:r>
                  <w:r w:rsidRPr="00CE3966">
                    <w:rPr>
                      <w:rFonts w:eastAsiaTheme="minorHAnsi" w:cs="Arial"/>
                      <w:sz w:val="18"/>
                      <w:szCs w:val="18"/>
                    </w:rPr>
                    <w:t>by a DNSP</w:t>
                  </w:r>
                  <w:r>
                    <w:rPr>
                      <w:rFonts w:eastAsiaTheme="minorHAnsi" w:cs="Arial"/>
                      <w:sz w:val="18"/>
                      <w:szCs w:val="18"/>
                    </w:rPr>
                    <w:t xml:space="preserve">.  </w:t>
                  </w:r>
                  <w:r w:rsidRPr="00CE3966">
                    <w:rPr>
                      <w:rFonts w:eastAsiaTheme="minorHAnsi" w:cs="Arial"/>
                      <w:sz w:val="18"/>
                      <w:szCs w:val="18"/>
                    </w:rPr>
                    <w:t xml:space="preserve">See [insert link] for further particulars. </w:t>
                  </w:r>
                </w:p>
              </w:tc>
            </w:tr>
          </w:tbl>
          <w:p w14:paraId="632259D7" w14:textId="77777777" w:rsidR="00B210E4" w:rsidRPr="00CE3966" w:rsidRDefault="00B210E4" w:rsidP="001C7C5A">
            <w:pPr>
              <w:spacing w:before="60" w:after="60" w:line="259" w:lineRule="auto"/>
              <w:jc w:val="left"/>
              <w:rPr>
                <w:rFonts w:eastAsiaTheme="minorHAnsi" w:cs="Arial"/>
                <w:sz w:val="18"/>
                <w:szCs w:val="18"/>
              </w:rPr>
            </w:pPr>
          </w:p>
        </w:tc>
      </w:tr>
    </w:tbl>
    <w:p w14:paraId="632259D9" w14:textId="77777777" w:rsidR="00B210E4" w:rsidRPr="00B210E4" w:rsidRDefault="00B210E4" w:rsidP="00B210E4">
      <w:pPr>
        <w:pStyle w:val="ListParagraph"/>
        <w:spacing w:after="0" w:line="240" w:lineRule="auto"/>
        <w:ind w:left="862"/>
        <w:contextualSpacing w:val="0"/>
        <w:jc w:val="left"/>
        <w:rPr>
          <w:sz w:val="16"/>
          <w:szCs w:val="16"/>
        </w:rPr>
      </w:pPr>
    </w:p>
    <w:tbl>
      <w:tblPr>
        <w:tblStyle w:val="TableGrid"/>
        <w:tblW w:w="0" w:type="auto"/>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7"/>
      </w:tblGrid>
      <w:tr w:rsidR="00B210E4" w:rsidRPr="00CE3966" w14:paraId="632259DD" w14:textId="77777777" w:rsidTr="001C7C5A">
        <w:tc>
          <w:tcPr>
            <w:tcW w:w="8647" w:type="dxa"/>
            <w:shd w:val="clear" w:color="auto" w:fill="BFBFBF" w:themeFill="background1" w:themeFillShade="BF"/>
          </w:tcPr>
          <w:tbl>
            <w:tblPr>
              <w:tblW w:w="0" w:type="auto"/>
              <w:tblBorders>
                <w:top w:val="nil"/>
                <w:left w:val="nil"/>
                <w:bottom w:val="nil"/>
                <w:right w:val="nil"/>
              </w:tblBorders>
              <w:tblLook w:val="0000" w:firstRow="0" w:lastRow="0" w:firstColumn="0" w:lastColumn="0" w:noHBand="0" w:noVBand="0"/>
            </w:tblPr>
            <w:tblGrid>
              <w:gridCol w:w="8431"/>
            </w:tblGrid>
            <w:tr w:rsidR="00B210E4" w:rsidRPr="00CE3966" w14:paraId="632259DB" w14:textId="77777777" w:rsidTr="001C7C5A">
              <w:trPr>
                <w:trHeight w:val="290"/>
              </w:trPr>
              <w:tc>
                <w:tcPr>
                  <w:tcW w:w="0" w:type="auto"/>
                </w:tcPr>
                <w:p w14:paraId="632259DA" w14:textId="77777777" w:rsidR="00B210E4" w:rsidRPr="00CE3966" w:rsidRDefault="00B210E4" w:rsidP="00BE4FE6">
                  <w:pPr>
                    <w:spacing w:before="60" w:after="60" w:line="259" w:lineRule="auto"/>
                    <w:ind w:left="-75"/>
                    <w:jc w:val="left"/>
                    <w:rPr>
                      <w:rFonts w:eastAsiaTheme="minorHAnsi" w:cs="Arial"/>
                      <w:sz w:val="18"/>
                      <w:szCs w:val="18"/>
                    </w:rPr>
                  </w:pPr>
                  <w:r w:rsidRPr="00CE3966">
                    <w:rPr>
                      <w:rFonts w:eastAsiaTheme="minorHAnsi" w:cs="Arial"/>
                      <w:sz w:val="18"/>
                      <w:szCs w:val="18"/>
                    </w:rPr>
                    <w:t xml:space="preserve">In </w:t>
                  </w:r>
                  <w:r>
                    <w:rPr>
                      <w:rFonts w:eastAsiaTheme="minorHAnsi" w:cs="Arial"/>
                      <w:sz w:val="18"/>
                      <w:szCs w:val="18"/>
                    </w:rPr>
                    <w:t>Tasmania</w:t>
                  </w:r>
                  <w:r w:rsidRPr="00CE3966">
                    <w:rPr>
                      <w:rFonts w:eastAsiaTheme="minorHAnsi" w:cs="Arial"/>
                      <w:sz w:val="18"/>
                      <w:szCs w:val="18"/>
                    </w:rPr>
                    <w:t xml:space="preserve">, the [insert name of law/reg] specifies regulatory requirement for </w:t>
                  </w:r>
                  <w:r>
                    <w:rPr>
                      <w:rFonts w:eastAsiaTheme="minorHAnsi" w:cs="Arial"/>
                      <w:sz w:val="18"/>
                      <w:szCs w:val="18"/>
                    </w:rPr>
                    <w:t>service</w:t>
                  </w:r>
                  <w:r w:rsidR="00BE4FE6">
                    <w:rPr>
                      <w:rFonts w:eastAsiaTheme="minorHAnsi" w:cs="Arial"/>
                      <w:sz w:val="18"/>
                      <w:szCs w:val="18"/>
                    </w:rPr>
                    <w:t xml:space="preserve">s </w:t>
                  </w:r>
                  <w:r>
                    <w:rPr>
                      <w:rFonts w:eastAsiaTheme="minorHAnsi" w:cs="Arial"/>
                      <w:sz w:val="18"/>
                      <w:szCs w:val="18"/>
                    </w:rPr>
                    <w:t xml:space="preserve">performed at a </w:t>
                  </w:r>
                  <w:r w:rsidRPr="00CE3966">
                    <w:rPr>
                      <w:rFonts w:eastAsiaTheme="minorHAnsi" w:cs="Arial"/>
                      <w:sz w:val="18"/>
                      <w:szCs w:val="18"/>
                    </w:rPr>
                    <w:t xml:space="preserve">customer’s </w:t>
                  </w:r>
                  <w:r w:rsidR="00BE4FE6">
                    <w:rPr>
                      <w:rFonts w:eastAsiaTheme="minorHAnsi" w:cs="Arial"/>
                      <w:sz w:val="18"/>
                      <w:szCs w:val="18"/>
                    </w:rPr>
                    <w:t xml:space="preserve">premise </w:t>
                  </w:r>
                  <w:r w:rsidRPr="00CE3966">
                    <w:rPr>
                      <w:rFonts w:eastAsiaTheme="minorHAnsi" w:cs="Arial"/>
                      <w:sz w:val="18"/>
                      <w:szCs w:val="18"/>
                    </w:rPr>
                    <w:t>by a DNSP</w:t>
                  </w:r>
                  <w:r>
                    <w:rPr>
                      <w:rFonts w:eastAsiaTheme="minorHAnsi" w:cs="Arial"/>
                      <w:sz w:val="18"/>
                      <w:szCs w:val="18"/>
                    </w:rPr>
                    <w:t xml:space="preserve">.  </w:t>
                  </w:r>
                  <w:r w:rsidRPr="00CE3966">
                    <w:rPr>
                      <w:rFonts w:eastAsiaTheme="minorHAnsi" w:cs="Arial"/>
                      <w:sz w:val="18"/>
                      <w:szCs w:val="18"/>
                    </w:rPr>
                    <w:t xml:space="preserve">See [insert link] for further particulars. </w:t>
                  </w:r>
                </w:p>
              </w:tc>
            </w:tr>
          </w:tbl>
          <w:p w14:paraId="632259DC" w14:textId="77777777" w:rsidR="00B210E4" w:rsidRPr="00CE3966" w:rsidRDefault="00B210E4" w:rsidP="001C7C5A">
            <w:pPr>
              <w:spacing w:before="60" w:after="60" w:line="259" w:lineRule="auto"/>
              <w:jc w:val="left"/>
              <w:rPr>
                <w:rFonts w:eastAsiaTheme="minorHAnsi" w:cs="Arial"/>
                <w:sz w:val="18"/>
                <w:szCs w:val="18"/>
              </w:rPr>
            </w:pPr>
          </w:p>
        </w:tc>
      </w:tr>
    </w:tbl>
    <w:p w14:paraId="632259DE" w14:textId="77777777" w:rsidR="00B210E4" w:rsidRPr="0051287F" w:rsidRDefault="00B210E4" w:rsidP="0051287F">
      <w:pPr>
        <w:pStyle w:val="ListParagraph"/>
        <w:spacing w:after="0" w:line="240" w:lineRule="auto"/>
        <w:ind w:left="862"/>
        <w:contextualSpacing w:val="0"/>
        <w:jc w:val="left"/>
        <w:rPr>
          <w:sz w:val="16"/>
          <w:szCs w:val="16"/>
        </w:rPr>
      </w:pPr>
    </w:p>
    <w:tbl>
      <w:tblPr>
        <w:tblStyle w:val="TableGrid"/>
        <w:tblW w:w="0" w:type="auto"/>
        <w:tblInd w:w="1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647"/>
      </w:tblGrid>
      <w:tr w:rsidR="00B210E4" w:rsidRPr="00CE3966" w14:paraId="632259E2" w14:textId="77777777" w:rsidTr="001C7C5A">
        <w:tc>
          <w:tcPr>
            <w:tcW w:w="8647" w:type="dxa"/>
            <w:shd w:val="clear" w:color="auto" w:fill="BFBFBF" w:themeFill="background1" w:themeFillShade="BF"/>
          </w:tcPr>
          <w:tbl>
            <w:tblPr>
              <w:tblW w:w="0" w:type="auto"/>
              <w:tblBorders>
                <w:top w:val="nil"/>
                <w:left w:val="nil"/>
                <w:bottom w:val="nil"/>
                <w:right w:val="nil"/>
              </w:tblBorders>
              <w:tblLook w:val="0000" w:firstRow="0" w:lastRow="0" w:firstColumn="0" w:lastColumn="0" w:noHBand="0" w:noVBand="0"/>
            </w:tblPr>
            <w:tblGrid>
              <w:gridCol w:w="8431"/>
            </w:tblGrid>
            <w:tr w:rsidR="00B210E4" w:rsidRPr="00CE3966" w14:paraId="632259E0" w14:textId="77777777" w:rsidTr="001C7C5A">
              <w:trPr>
                <w:trHeight w:val="290"/>
              </w:trPr>
              <w:tc>
                <w:tcPr>
                  <w:tcW w:w="0" w:type="auto"/>
                </w:tcPr>
                <w:p w14:paraId="632259DF" w14:textId="77777777" w:rsidR="00B210E4" w:rsidRPr="00CE3966" w:rsidRDefault="00B210E4" w:rsidP="00BE4FE6">
                  <w:pPr>
                    <w:spacing w:before="60" w:after="60" w:line="259" w:lineRule="auto"/>
                    <w:ind w:left="-75"/>
                    <w:jc w:val="left"/>
                    <w:rPr>
                      <w:rFonts w:eastAsiaTheme="minorHAnsi" w:cs="Arial"/>
                      <w:sz w:val="18"/>
                      <w:szCs w:val="18"/>
                    </w:rPr>
                  </w:pPr>
                  <w:r w:rsidRPr="00CE3966">
                    <w:rPr>
                      <w:rFonts w:eastAsiaTheme="minorHAnsi" w:cs="Arial"/>
                      <w:sz w:val="18"/>
                      <w:szCs w:val="18"/>
                    </w:rPr>
                    <w:t xml:space="preserve">In </w:t>
                  </w:r>
                  <w:r>
                    <w:rPr>
                      <w:rFonts w:eastAsiaTheme="minorHAnsi" w:cs="Arial"/>
                      <w:sz w:val="18"/>
                      <w:szCs w:val="18"/>
                    </w:rPr>
                    <w:t>South Australia</w:t>
                  </w:r>
                  <w:r w:rsidRPr="00CE3966">
                    <w:rPr>
                      <w:rFonts w:eastAsiaTheme="minorHAnsi" w:cs="Arial"/>
                      <w:sz w:val="18"/>
                      <w:szCs w:val="18"/>
                    </w:rPr>
                    <w:t xml:space="preserve">, the [insert name of law/reg] specifies regulatory requirement for </w:t>
                  </w:r>
                  <w:r>
                    <w:rPr>
                      <w:rFonts w:eastAsiaTheme="minorHAnsi" w:cs="Arial"/>
                      <w:sz w:val="18"/>
                      <w:szCs w:val="18"/>
                    </w:rPr>
                    <w:t xml:space="preserve">service performed at a </w:t>
                  </w:r>
                  <w:r w:rsidRPr="00CE3966">
                    <w:rPr>
                      <w:rFonts w:eastAsiaTheme="minorHAnsi" w:cs="Arial"/>
                      <w:sz w:val="18"/>
                      <w:szCs w:val="18"/>
                    </w:rPr>
                    <w:t xml:space="preserve">customer’s </w:t>
                  </w:r>
                  <w:r w:rsidR="00BE4FE6">
                    <w:rPr>
                      <w:rFonts w:eastAsiaTheme="minorHAnsi" w:cs="Arial"/>
                      <w:sz w:val="18"/>
                      <w:szCs w:val="18"/>
                    </w:rPr>
                    <w:t xml:space="preserve">premise </w:t>
                  </w:r>
                  <w:r w:rsidRPr="00CE3966">
                    <w:rPr>
                      <w:rFonts w:eastAsiaTheme="minorHAnsi" w:cs="Arial"/>
                      <w:sz w:val="18"/>
                      <w:szCs w:val="18"/>
                    </w:rPr>
                    <w:t>by a DNSP</w:t>
                  </w:r>
                  <w:r>
                    <w:rPr>
                      <w:rFonts w:eastAsiaTheme="minorHAnsi" w:cs="Arial"/>
                      <w:sz w:val="18"/>
                      <w:szCs w:val="18"/>
                    </w:rPr>
                    <w:t xml:space="preserve">.  </w:t>
                  </w:r>
                  <w:r w:rsidRPr="00CE3966">
                    <w:rPr>
                      <w:rFonts w:eastAsiaTheme="minorHAnsi" w:cs="Arial"/>
                      <w:sz w:val="18"/>
                      <w:szCs w:val="18"/>
                    </w:rPr>
                    <w:t xml:space="preserve">See [insert link] for further particulars. </w:t>
                  </w:r>
                </w:p>
              </w:tc>
            </w:tr>
          </w:tbl>
          <w:p w14:paraId="632259E1" w14:textId="77777777" w:rsidR="00B210E4" w:rsidRPr="00CE3966" w:rsidRDefault="00B210E4" w:rsidP="001C7C5A">
            <w:pPr>
              <w:spacing w:before="60" w:after="60" w:line="259" w:lineRule="auto"/>
              <w:jc w:val="left"/>
              <w:rPr>
                <w:rFonts w:eastAsiaTheme="minorHAnsi" w:cs="Arial"/>
                <w:sz w:val="18"/>
                <w:szCs w:val="18"/>
              </w:rPr>
            </w:pPr>
          </w:p>
        </w:tc>
      </w:tr>
    </w:tbl>
    <w:p w14:paraId="632259E3" w14:textId="77777777" w:rsidR="00AA600D" w:rsidRDefault="00AA600D">
      <w:pPr>
        <w:rPr>
          <w:sz w:val="28"/>
          <w:szCs w:val="28"/>
        </w:rPr>
      </w:pPr>
    </w:p>
    <w:p w14:paraId="632259E4" w14:textId="77777777" w:rsidR="00461F36" w:rsidRPr="00CE3966" w:rsidRDefault="00461F36">
      <w:pPr>
        <w:rPr>
          <w:sz w:val="28"/>
          <w:szCs w:val="28"/>
        </w:rPr>
      </w:pPr>
    </w:p>
    <w:sectPr w:rsidR="00461F36" w:rsidRPr="00CE3966" w:rsidSect="00A541C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C090017"/>
    <w:lvl w:ilvl="0">
      <w:start w:val="1"/>
      <w:numFmt w:val="lowerLetter"/>
      <w:lvlText w:val="%1)"/>
      <w:lvlJc w:val="left"/>
      <w:pPr>
        <w:ind w:left="1080" w:hanging="360"/>
      </w:pPr>
      <w:rPr>
        <w:rFonts w:hint="default"/>
        <w:b w:val="0"/>
      </w:rPr>
    </w:lvl>
  </w:abstractNum>
  <w:abstractNum w:abstractNumId="1" w15:restartNumberingAfterBreak="0">
    <w:nsid w:val="05500872"/>
    <w:multiLevelType w:val="multilevel"/>
    <w:tmpl w:val="AD1EF5A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2D118B"/>
    <w:multiLevelType w:val="multilevel"/>
    <w:tmpl w:val="89FC325C"/>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9C44E07"/>
    <w:multiLevelType w:val="hybridMultilevel"/>
    <w:tmpl w:val="72C4526E"/>
    <w:lvl w:ilvl="0" w:tplc="BB60F3F0">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0D0475AE"/>
    <w:multiLevelType w:val="hybridMultilevel"/>
    <w:tmpl w:val="A9AE1132"/>
    <w:lvl w:ilvl="0" w:tplc="895C18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702DE0"/>
    <w:multiLevelType w:val="multilevel"/>
    <w:tmpl w:val="7C7ADC2E"/>
    <w:lvl w:ilvl="0">
      <w:start w:val="1"/>
      <w:numFmt w:val="decimal"/>
      <w:lvlText w:val="Chapter %1."/>
      <w:lvlJc w:val="left"/>
      <w:pPr>
        <w:tabs>
          <w:tab w:val="num" w:pos="2410"/>
        </w:tabs>
        <w:ind w:left="1701" w:hanging="1701"/>
      </w:pPr>
      <w:rPr>
        <w:rFonts w:hint="default"/>
      </w:rPr>
    </w:lvl>
    <w:lvl w:ilvl="1">
      <w:start w:val="1"/>
      <w:numFmt w:val="decimal"/>
      <w:lvlText w:val="%1.%2"/>
      <w:lvlJc w:val="left"/>
      <w:pPr>
        <w:tabs>
          <w:tab w:val="num" w:pos="992"/>
        </w:tabs>
        <w:ind w:left="709" w:hanging="709"/>
      </w:pPr>
      <w:rPr>
        <w:rFonts w:hint="default"/>
      </w:rPr>
    </w:lvl>
    <w:lvl w:ilvl="2">
      <w:start w:val="1"/>
      <w:numFmt w:val="decimal"/>
      <w:lvlText w:val="%1.%2.%3"/>
      <w:lvlJc w:val="left"/>
      <w:pPr>
        <w:tabs>
          <w:tab w:val="num" w:pos="992"/>
        </w:tabs>
        <w:ind w:left="709" w:hanging="709"/>
      </w:pPr>
      <w:rPr>
        <w:rFonts w:hint="default"/>
      </w:rPr>
    </w:lvl>
    <w:lvl w:ilvl="3">
      <w:start w:val="1"/>
      <w:numFmt w:val="lowerLetter"/>
      <w:pStyle w:val="ParaNum1"/>
      <w:lvlText w:val="(%4)"/>
      <w:lvlJc w:val="left"/>
      <w:pPr>
        <w:tabs>
          <w:tab w:val="num" w:pos="1276"/>
        </w:tabs>
        <w:ind w:left="1276" w:hanging="567"/>
      </w:pPr>
      <w:rPr>
        <w:rFonts w:hint="default"/>
      </w:rPr>
    </w:lvl>
    <w:lvl w:ilvl="4">
      <w:start w:val="1"/>
      <w:numFmt w:val="lowerRoman"/>
      <w:pStyle w:val="ParaNum2"/>
      <w:lvlText w:val="(%5)"/>
      <w:lvlJc w:val="left"/>
      <w:pPr>
        <w:tabs>
          <w:tab w:val="num" w:pos="1843"/>
        </w:tabs>
        <w:ind w:left="1843" w:hanging="567"/>
      </w:pPr>
      <w:rPr>
        <w:rFonts w:hint="default"/>
      </w:rPr>
    </w:lvl>
    <w:lvl w:ilvl="5">
      <w:start w:val="1"/>
      <w:numFmt w:val="upperLetter"/>
      <w:pStyle w:val="ParaNum3"/>
      <w:lvlText w:val="(%6)"/>
      <w:lvlJc w:val="left"/>
      <w:pPr>
        <w:tabs>
          <w:tab w:val="num" w:pos="2410"/>
        </w:tabs>
        <w:ind w:left="2410" w:hanging="567"/>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6" w15:restartNumberingAfterBreak="0">
    <w:nsid w:val="138E5C97"/>
    <w:multiLevelType w:val="hybridMultilevel"/>
    <w:tmpl w:val="A1968D06"/>
    <w:lvl w:ilvl="0" w:tplc="BB60F3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6C4CEF"/>
    <w:multiLevelType w:val="multilevel"/>
    <w:tmpl w:val="8828E67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BF71016"/>
    <w:multiLevelType w:val="multilevel"/>
    <w:tmpl w:val="ACDAC7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2253F0"/>
    <w:multiLevelType w:val="multilevel"/>
    <w:tmpl w:val="C85CE634"/>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1.%2."/>
      <w:lvlJc w:val="left"/>
      <w:pPr>
        <w:tabs>
          <w:tab w:val="num" w:pos="709"/>
        </w:tabs>
        <w:ind w:left="709" w:hanging="709"/>
      </w:pPr>
      <w:rPr>
        <w:rFonts w:hint="default"/>
        <w:color w:val="292929" w:themeColor="accent3" w:themeShade="40"/>
        <w:sz w:val="24"/>
        <w:szCs w:val="24"/>
      </w:rPr>
    </w:lvl>
    <w:lvl w:ilvl="2">
      <w:start w:val="1"/>
      <w:numFmt w:val="decimal"/>
      <w:pStyle w:val="Heading3"/>
      <w:lvlText w:val="%1.%2.%3."/>
      <w:lvlJc w:val="left"/>
      <w:pPr>
        <w:ind w:left="2978" w:hanging="709"/>
      </w:pPr>
      <w:rPr>
        <w:rFonts w:hint="default"/>
        <w:sz w:val="20"/>
        <w:szCs w:val="20"/>
      </w:rPr>
    </w:lvl>
    <w:lvl w:ilvl="3">
      <w:start w:val="1"/>
      <w:numFmt w:val="decimal"/>
      <w:pStyle w:val="Heading4"/>
      <w:lvlText w:val="%1.%2.%3.%4."/>
      <w:lvlJc w:val="left"/>
      <w:pPr>
        <w:tabs>
          <w:tab w:val="num" w:pos="1561"/>
        </w:tabs>
        <w:ind w:left="1561" w:hanging="851"/>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D4B42E6"/>
    <w:multiLevelType w:val="multilevel"/>
    <w:tmpl w:val="256059DA"/>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6"/>
        </w:tabs>
        <w:ind w:left="1276" w:hanging="567"/>
      </w:pPr>
      <w:rPr>
        <w:rFonts w:hint="default"/>
        <w:b w:val="0"/>
        <w:i w:val="0"/>
        <w:color w:val="auto"/>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418"/>
        </w:tabs>
        <w:ind w:left="1985" w:hanging="567"/>
      </w:pPr>
      <w:rPr>
        <w:rFonts w:hint="default"/>
      </w:rPr>
    </w:lvl>
    <w:lvl w:ilvl="4">
      <w:start w:val="1"/>
      <w:numFmt w:val="decimal"/>
      <w:pStyle w:val="List1"/>
      <w:lvlText w:val="(%5)"/>
      <w:lvlJc w:val="left"/>
      <w:pPr>
        <w:tabs>
          <w:tab w:val="num" w:pos="2977"/>
        </w:tabs>
        <w:ind w:left="2977"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22E5C3D"/>
    <w:multiLevelType w:val="multilevel"/>
    <w:tmpl w:val="AD1EF5A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4112C71"/>
    <w:multiLevelType w:val="multilevel"/>
    <w:tmpl w:val="5B043ABE"/>
    <w:lvl w:ilvl="0">
      <w:start w:val="2"/>
      <w:numFmt w:val="decimal"/>
      <w:lvlText w:val="%1"/>
      <w:lvlJc w:val="left"/>
      <w:pPr>
        <w:ind w:left="540" w:hanging="540"/>
      </w:pPr>
      <w:rPr>
        <w:rFonts w:hint="default"/>
      </w:rPr>
    </w:lvl>
    <w:lvl w:ilvl="1">
      <w:start w:val="13"/>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8D030F3"/>
    <w:multiLevelType w:val="multilevel"/>
    <w:tmpl w:val="2314146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FD21F05"/>
    <w:multiLevelType w:val="hybridMultilevel"/>
    <w:tmpl w:val="47B678EC"/>
    <w:lvl w:ilvl="0" w:tplc="5CC8DBFA">
      <w:start w:val="1"/>
      <w:numFmt w:val="lowerLetter"/>
      <w:lvlText w:val="(%1)"/>
      <w:lvlJc w:val="left"/>
      <w:pPr>
        <w:ind w:left="862" w:hanging="360"/>
      </w:pPr>
      <w:rPr>
        <w:rFonts w:hint="default"/>
        <w:sz w:val="18"/>
        <w:szCs w:val="18"/>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5" w15:restartNumberingAfterBreak="0">
    <w:nsid w:val="41C8446E"/>
    <w:multiLevelType w:val="hybridMultilevel"/>
    <w:tmpl w:val="E77AC7CA"/>
    <w:lvl w:ilvl="0" w:tplc="04090001">
      <w:start w:val="1"/>
      <w:numFmt w:val="bullet"/>
      <w:lvlText w:val=""/>
      <w:lvlJc w:val="left"/>
      <w:pPr>
        <w:tabs>
          <w:tab w:val="num" w:pos="717"/>
        </w:tabs>
        <w:ind w:left="717" w:hanging="360"/>
      </w:pPr>
      <w:rPr>
        <w:rFonts w:ascii="Symbol" w:hAnsi="Symbol" w:hint="default"/>
      </w:rPr>
    </w:lvl>
    <w:lvl w:ilvl="1" w:tplc="04090003">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6" w15:restartNumberingAfterBreak="0">
    <w:nsid w:val="43AE217C"/>
    <w:multiLevelType w:val="multilevel"/>
    <w:tmpl w:val="AF76BB5C"/>
    <w:lvl w:ilvl="0">
      <w:start w:val="3"/>
      <w:numFmt w:val="decimal"/>
      <w:lvlText w:val="%1"/>
      <w:lvlJc w:val="left"/>
      <w:pPr>
        <w:ind w:left="360" w:hanging="360"/>
      </w:pPr>
      <w:rPr>
        <w:rFonts w:hint="default"/>
      </w:rPr>
    </w:lvl>
    <w:lvl w:ilvl="1">
      <w:start w:val="3"/>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488" w:hanging="1800"/>
      </w:pPr>
      <w:rPr>
        <w:rFonts w:hint="default"/>
      </w:rPr>
    </w:lvl>
  </w:abstractNum>
  <w:abstractNum w:abstractNumId="17" w15:restartNumberingAfterBreak="0">
    <w:nsid w:val="45267A4D"/>
    <w:multiLevelType w:val="hybridMultilevel"/>
    <w:tmpl w:val="41DE695C"/>
    <w:lvl w:ilvl="0" w:tplc="5CC8DBFA">
      <w:start w:val="1"/>
      <w:numFmt w:val="lowerLetter"/>
      <w:lvlText w:val="(%1)"/>
      <w:lvlJc w:val="left"/>
      <w:pPr>
        <w:ind w:left="862" w:hanging="360"/>
      </w:pPr>
      <w:rPr>
        <w:rFonts w:hint="default"/>
        <w:sz w:val="18"/>
        <w:szCs w:val="18"/>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8" w15:restartNumberingAfterBreak="0">
    <w:nsid w:val="512D688D"/>
    <w:multiLevelType w:val="multilevel"/>
    <w:tmpl w:val="71BA5236"/>
    <w:lvl w:ilvl="0">
      <w:start w:val="2"/>
      <w:numFmt w:val="decimal"/>
      <w:lvlText w:val="%1"/>
      <w:lvlJc w:val="left"/>
      <w:pPr>
        <w:ind w:left="540" w:hanging="540"/>
      </w:pPr>
      <w:rPr>
        <w:rFonts w:hint="default"/>
      </w:rPr>
    </w:lvl>
    <w:lvl w:ilvl="1">
      <w:start w:val="13"/>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52973264"/>
    <w:multiLevelType w:val="hybridMultilevel"/>
    <w:tmpl w:val="D326F4B6"/>
    <w:lvl w:ilvl="0" w:tplc="6B9CD382">
      <w:start w:val="1"/>
      <w:numFmt w:val="lowerLetter"/>
      <w:lvlText w:val="(%1)"/>
      <w:lvlJc w:val="left"/>
      <w:pPr>
        <w:ind w:left="360" w:hanging="360"/>
      </w:pPr>
      <w:rPr>
        <w:rFonts w:hint="default"/>
        <w:b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F7F4540"/>
    <w:multiLevelType w:val="hybridMultilevel"/>
    <w:tmpl w:val="F8600C2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74D56E68"/>
    <w:multiLevelType w:val="hybridMultilevel"/>
    <w:tmpl w:val="B052B2E2"/>
    <w:lvl w:ilvl="0" w:tplc="BB60F3F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C76171F"/>
    <w:multiLevelType w:val="hybridMultilevel"/>
    <w:tmpl w:val="55784124"/>
    <w:lvl w:ilvl="0" w:tplc="BB60F3F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E5A27BA"/>
    <w:multiLevelType w:val="multilevel"/>
    <w:tmpl w:val="A028C40A"/>
    <w:lvl w:ilvl="0">
      <w:start w:val="3"/>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9"/>
  </w:num>
  <w:num w:numId="2">
    <w:abstractNumId w:val="10"/>
  </w:num>
  <w:num w:numId="3">
    <w:abstractNumId w:val="7"/>
  </w:num>
  <w:num w:numId="4">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5"/>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12"/>
  </w:num>
  <w:num w:numId="11">
    <w:abstractNumId w:val="20"/>
  </w:num>
  <w:num w:numId="12">
    <w:abstractNumId w:val="3"/>
  </w:num>
  <w:num w:numId="13">
    <w:abstractNumId w:val="18"/>
  </w:num>
  <w:num w:numId="14">
    <w:abstractNumId w:val="22"/>
  </w:num>
  <w:num w:numId="15">
    <w:abstractNumId w:val="19"/>
  </w:num>
  <w:num w:numId="16">
    <w:abstractNumId w:val="5"/>
  </w:num>
  <w:num w:numId="17">
    <w:abstractNumId w:val="2"/>
  </w:num>
  <w:num w:numId="18">
    <w:abstractNumId w:val="23"/>
  </w:num>
  <w:num w:numId="19">
    <w:abstractNumId w:val="16"/>
  </w:num>
  <w:num w:numId="20">
    <w:abstractNumId w:val="13"/>
  </w:num>
  <w:num w:numId="21">
    <w:abstractNumId w:val="21"/>
  </w:num>
  <w:num w:numId="22">
    <w:abstractNumId w:val="11"/>
  </w:num>
  <w:num w:numId="23">
    <w:abstractNumId w:val="4"/>
  </w:num>
  <w:num w:numId="24">
    <w:abstractNumId w:val="1"/>
  </w:num>
  <w:num w:numId="25">
    <w:abstractNumId w:val="8"/>
  </w:num>
  <w:num w:numId="26">
    <w:abstractNumId w:val="14"/>
  </w:num>
  <w:num w:numId="27">
    <w:abstractNumId w:val="17"/>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9E0"/>
    <w:rsid w:val="000F5247"/>
    <w:rsid w:val="003137D1"/>
    <w:rsid w:val="00336F9F"/>
    <w:rsid w:val="004215B3"/>
    <w:rsid w:val="00451C54"/>
    <w:rsid w:val="00461F36"/>
    <w:rsid w:val="004D2DA7"/>
    <w:rsid w:val="0051287F"/>
    <w:rsid w:val="006A6328"/>
    <w:rsid w:val="006C161A"/>
    <w:rsid w:val="00723838"/>
    <w:rsid w:val="007439E0"/>
    <w:rsid w:val="00756B47"/>
    <w:rsid w:val="007F3C6A"/>
    <w:rsid w:val="00814AC9"/>
    <w:rsid w:val="008F063A"/>
    <w:rsid w:val="00A541C4"/>
    <w:rsid w:val="00A70E0E"/>
    <w:rsid w:val="00AA600D"/>
    <w:rsid w:val="00AD20E6"/>
    <w:rsid w:val="00B210E4"/>
    <w:rsid w:val="00BE4FE6"/>
    <w:rsid w:val="00BF443A"/>
    <w:rsid w:val="00CC6B6F"/>
    <w:rsid w:val="00CE3966"/>
    <w:rsid w:val="00D549C2"/>
    <w:rsid w:val="00D90AE3"/>
    <w:rsid w:val="00DC2D06"/>
    <w:rsid w:val="00FC5F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25942"/>
  <w15:chartTrackingRefBased/>
  <w15:docId w15:val="{F55CFCAC-86BE-41AC-BEE3-ACE96B17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215B3"/>
    <w:pPr>
      <w:spacing w:after="240" w:line="300" w:lineRule="auto"/>
      <w:jc w:val="both"/>
    </w:pPr>
    <w:rPr>
      <w:rFonts w:ascii="Arial" w:eastAsia="Calibri" w:hAnsi="Arial" w:cs="Times New Roman"/>
      <w:sz w:val="20"/>
      <w:szCs w:val="24"/>
    </w:rPr>
  </w:style>
  <w:style w:type="paragraph" w:styleId="Heading1">
    <w:name w:val="heading 1"/>
    <w:next w:val="ResetPara"/>
    <w:link w:val="Heading1Char"/>
    <w:uiPriority w:val="6"/>
    <w:qFormat/>
    <w:rsid w:val="007439E0"/>
    <w:pPr>
      <w:keepNext/>
      <w:keepLines/>
      <w:numPr>
        <w:numId w:val="1"/>
      </w:numPr>
      <w:spacing w:before="240" w:after="40"/>
      <w:outlineLvl w:val="0"/>
    </w:pPr>
    <w:rPr>
      <w:rFonts w:asciiTheme="majorHAnsi" w:eastAsiaTheme="majorEastAsia" w:hAnsiTheme="majorHAnsi" w:cstheme="majorBidi"/>
      <w:b/>
      <w:caps/>
      <w:color w:val="70AD47" w:themeColor="accent6"/>
      <w:sz w:val="24"/>
      <w:szCs w:val="32"/>
    </w:rPr>
  </w:style>
  <w:style w:type="paragraph" w:styleId="Heading2">
    <w:name w:val="heading 2"/>
    <w:next w:val="ResetPara"/>
    <w:link w:val="Heading2Char"/>
    <w:uiPriority w:val="6"/>
    <w:unhideWhenUsed/>
    <w:qFormat/>
    <w:rsid w:val="007439E0"/>
    <w:pPr>
      <w:keepNext/>
      <w:keepLines/>
      <w:numPr>
        <w:ilvl w:val="1"/>
        <w:numId w:val="1"/>
      </w:numPr>
      <w:spacing w:before="240" w:after="40"/>
      <w:outlineLvl w:val="1"/>
    </w:pPr>
    <w:rPr>
      <w:rFonts w:asciiTheme="majorHAnsi" w:eastAsiaTheme="majorEastAsia" w:hAnsiTheme="majorHAnsi" w:cstheme="majorBidi"/>
      <w:b/>
      <w:color w:val="70AD47" w:themeColor="accent6"/>
      <w:sz w:val="24"/>
      <w:szCs w:val="26"/>
    </w:rPr>
  </w:style>
  <w:style w:type="paragraph" w:styleId="Heading3">
    <w:name w:val="heading 3"/>
    <w:next w:val="ResetPara"/>
    <w:link w:val="Heading3Char"/>
    <w:uiPriority w:val="6"/>
    <w:unhideWhenUsed/>
    <w:qFormat/>
    <w:rsid w:val="007439E0"/>
    <w:pPr>
      <w:keepNext/>
      <w:keepLines/>
      <w:numPr>
        <w:ilvl w:val="2"/>
        <w:numId w:val="1"/>
      </w:numPr>
      <w:spacing w:before="240" w:after="40"/>
      <w:ind w:left="709"/>
      <w:outlineLvl w:val="2"/>
    </w:pPr>
    <w:rPr>
      <w:rFonts w:asciiTheme="majorHAnsi" w:eastAsiaTheme="majorEastAsia" w:hAnsiTheme="majorHAnsi" w:cstheme="majorBidi"/>
      <w:b/>
      <w:color w:val="70AD47" w:themeColor="accent6"/>
      <w:sz w:val="20"/>
      <w:szCs w:val="24"/>
    </w:rPr>
  </w:style>
  <w:style w:type="paragraph" w:styleId="Heading4">
    <w:name w:val="heading 4"/>
    <w:basedOn w:val="Normal"/>
    <w:next w:val="BodyText"/>
    <w:link w:val="Heading4Char"/>
    <w:uiPriority w:val="6"/>
    <w:qFormat/>
    <w:rsid w:val="007439E0"/>
    <w:pPr>
      <w:keepNext/>
      <w:keepLines/>
      <w:numPr>
        <w:ilvl w:val="3"/>
        <w:numId w:val="1"/>
      </w:numPr>
      <w:spacing w:before="240" w:after="60" w:line="264" w:lineRule="auto"/>
      <w:jc w:val="left"/>
      <w:outlineLvl w:val="3"/>
    </w:pPr>
    <w:rPr>
      <w:rFonts w:asciiTheme="majorHAnsi" w:eastAsiaTheme="majorEastAsia" w:hAnsiTheme="majorHAnsi" w:cstheme="majorBidi"/>
      <w:b/>
      <w:bCs/>
      <w:iCs/>
      <w:color w:val="70AD47" w:themeColor="accent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7439E0"/>
    <w:rPr>
      <w:rFonts w:asciiTheme="majorHAnsi" w:eastAsiaTheme="majorEastAsia" w:hAnsiTheme="majorHAnsi" w:cstheme="majorBidi"/>
      <w:b/>
      <w:caps/>
      <w:color w:val="70AD47" w:themeColor="accent6"/>
      <w:sz w:val="24"/>
      <w:szCs w:val="32"/>
    </w:rPr>
  </w:style>
  <w:style w:type="character" w:customStyle="1" w:styleId="Heading2Char">
    <w:name w:val="Heading 2 Char"/>
    <w:basedOn w:val="DefaultParagraphFont"/>
    <w:link w:val="Heading2"/>
    <w:uiPriority w:val="6"/>
    <w:rsid w:val="007439E0"/>
    <w:rPr>
      <w:rFonts w:asciiTheme="majorHAnsi" w:eastAsiaTheme="majorEastAsia" w:hAnsiTheme="majorHAnsi" w:cstheme="majorBidi"/>
      <w:b/>
      <w:color w:val="70AD47" w:themeColor="accent6"/>
      <w:sz w:val="24"/>
      <w:szCs w:val="26"/>
    </w:rPr>
  </w:style>
  <w:style w:type="character" w:customStyle="1" w:styleId="Heading3Char">
    <w:name w:val="Heading 3 Char"/>
    <w:basedOn w:val="DefaultParagraphFont"/>
    <w:link w:val="Heading3"/>
    <w:uiPriority w:val="6"/>
    <w:rsid w:val="007439E0"/>
    <w:rPr>
      <w:rFonts w:asciiTheme="majorHAnsi" w:eastAsiaTheme="majorEastAsia" w:hAnsiTheme="majorHAnsi" w:cstheme="majorBidi"/>
      <w:b/>
      <w:color w:val="70AD47" w:themeColor="accent6"/>
      <w:sz w:val="20"/>
      <w:szCs w:val="24"/>
    </w:rPr>
  </w:style>
  <w:style w:type="character" w:customStyle="1" w:styleId="Heading4Char">
    <w:name w:val="Heading 4 Char"/>
    <w:basedOn w:val="DefaultParagraphFont"/>
    <w:link w:val="Heading4"/>
    <w:uiPriority w:val="6"/>
    <w:rsid w:val="007439E0"/>
    <w:rPr>
      <w:rFonts w:asciiTheme="majorHAnsi" w:eastAsiaTheme="majorEastAsia" w:hAnsiTheme="majorHAnsi" w:cstheme="majorBidi"/>
      <w:b/>
      <w:bCs/>
      <w:iCs/>
      <w:color w:val="70AD47" w:themeColor="accent6"/>
      <w:sz w:val="20"/>
      <w:szCs w:val="24"/>
    </w:rPr>
  </w:style>
  <w:style w:type="paragraph" w:styleId="CommentText">
    <w:name w:val="annotation text"/>
    <w:basedOn w:val="Normal"/>
    <w:link w:val="CommentTextChar"/>
    <w:uiPriority w:val="99"/>
    <w:unhideWhenUsed/>
    <w:rsid w:val="007439E0"/>
    <w:pPr>
      <w:spacing w:line="240" w:lineRule="auto"/>
    </w:pPr>
    <w:rPr>
      <w:szCs w:val="20"/>
    </w:rPr>
  </w:style>
  <w:style w:type="character" w:customStyle="1" w:styleId="CommentTextChar">
    <w:name w:val="Comment Text Char"/>
    <w:basedOn w:val="DefaultParagraphFont"/>
    <w:link w:val="CommentText"/>
    <w:uiPriority w:val="99"/>
    <w:rsid w:val="007439E0"/>
    <w:rPr>
      <w:rFonts w:ascii="Arial" w:eastAsia="Calibri" w:hAnsi="Arial" w:cs="Times New Roman"/>
      <w:sz w:val="20"/>
      <w:szCs w:val="20"/>
    </w:rPr>
  </w:style>
  <w:style w:type="paragraph" w:customStyle="1" w:styleId="Lista">
    <w:name w:val="List (a)"/>
    <w:basedOn w:val="Normal"/>
    <w:qFormat/>
    <w:rsid w:val="007439E0"/>
    <w:pPr>
      <w:numPr>
        <w:ilvl w:val="1"/>
        <w:numId w:val="2"/>
      </w:numPr>
      <w:spacing w:after="120" w:line="240" w:lineRule="auto"/>
      <w:jc w:val="left"/>
    </w:pPr>
    <w:rPr>
      <w:rFonts w:asciiTheme="minorHAnsi" w:eastAsiaTheme="minorHAnsi" w:hAnsiTheme="minorHAnsi" w:cstheme="minorBidi"/>
      <w:szCs w:val="22"/>
    </w:rPr>
  </w:style>
  <w:style w:type="paragraph" w:customStyle="1" w:styleId="Listi">
    <w:name w:val="List (i)"/>
    <w:basedOn w:val="Normal"/>
    <w:uiPriority w:val="1"/>
    <w:qFormat/>
    <w:rsid w:val="007439E0"/>
    <w:pPr>
      <w:numPr>
        <w:ilvl w:val="2"/>
        <w:numId w:val="2"/>
      </w:numPr>
      <w:spacing w:after="120" w:line="240" w:lineRule="auto"/>
      <w:jc w:val="left"/>
    </w:pPr>
    <w:rPr>
      <w:rFonts w:asciiTheme="minorHAnsi" w:eastAsiaTheme="minorHAnsi" w:hAnsiTheme="minorHAnsi" w:cstheme="minorBidi"/>
      <w:szCs w:val="22"/>
    </w:rPr>
  </w:style>
  <w:style w:type="paragraph" w:customStyle="1" w:styleId="ListA0">
    <w:name w:val="List (A)"/>
    <w:basedOn w:val="Normal"/>
    <w:uiPriority w:val="2"/>
    <w:qFormat/>
    <w:rsid w:val="007439E0"/>
    <w:pPr>
      <w:numPr>
        <w:ilvl w:val="3"/>
        <w:numId w:val="2"/>
      </w:numPr>
      <w:spacing w:after="120" w:line="240" w:lineRule="auto"/>
      <w:jc w:val="left"/>
    </w:pPr>
    <w:rPr>
      <w:rFonts w:asciiTheme="minorHAnsi" w:eastAsiaTheme="minorHAnsi" w:hAnsiTheme="minorHAnsi" w:cstheme="minorBidi"/>
      <w:szCs w:val="22"/>
    </w:rPr>
  </w:style>
  <w:style w:type="character" w:styleId="CommentReference">
    <w:name w:val="annotation reference"/>
    <w:basedOn w:val="DefaultParagraphFont"/>
    <w:unhideWhenUsed/>
    <w:rsid w:val="007439E0"/>
    <w:rPr>
      <w:sz w:val="16"/>
      <w:szCs w:val="16"/>
    </w:rPr>
  </w:style>
  <w:style w:type="paragraph" w:customStyle="1" w:styleId="ResetPara">
    <w:name w:val="ResetPara"/>
    <w:next w:val="BodyText"/>
    <w:uiPriority w:val="99"/>
    <w:qFormat/>
    <w:rsid w:val="007439E0"/>
    <w:pPr>
      <w:numPr>
        <w:numId w:val="2"/>
      </w:numPr>
      <w:spacing w:after="0" w:line="240" w:lineRule="auto"/>
    </w:pPr>
    <w:rPr>
      <w:rFonts w:eastAsiaTheme="majorEastAsia" w:cstheme="majorBidi"/>
      <w:color w:val="FF0000"/>
      <w:sz w:val="8"/>
      <w:szCs w:val="32"/>
    </w:rPr>
  </w:style>
  <w:style w:type="paragraph" w:customStyle="1" w:styleId="List1">
    <w:name w:val="List (1)"/>
    <w:basedOn w:val="Normal"/>
    <w:qFormat/>
    <w:rsid w:val="007439E0"/>
    <w:pPr>
      <w:numPr>
        <w:ilvl w:val="4"/>
        <w:numId w:val="2"/>
      </w:numPr>
      <w:spacing w:after="120" w:line="240" w:lineRule="auto"/>
    </w:pPr>
  </w:style>
  <w:style w:type="paragraph" w:styleId="BodyText">
    <w:name w:val="Body Text"/>
    <w:basedOn w:val="Normal"/>
    <w:link w:val="BodyTextChar"/>
    <w:uiPriority w:val="99"/>
    <w:semiHidden/>
    <w:unhideWhenUsed/>
    <w:rsid w:val="007439E0"/>
    <w:pPr>
      <w:spacing w:after="120"/>
    </w:pPr>
  </w:style>
  <w:style w:type="character" w:customStyle="1" w:styleId="BodyTextChar">
    <w:name w:val="Body Text Char"/>
    <w:basedOn w:val="DefaultParagraphFont"/>
    <w:link w:val="BodyText"/>
    <w:uiPriority w:val="99"/>
    <w:semiHidden/>
    <w:rsid w:val="007439E0"/>
    <w:rPr>
      <w:rFonts w:ascii="Arial" w:eastAsia="Calibri" w:hAnsi="Arial" w:cs="Times New Roman"/>
      <w:sz w:val="20"/>
      <w:szCs w:val="24"/>
    </w:rPr>
  </w:style>
  <w:style w:type="paragraph" w:styleId="BalloonText">
    <w:name w:val="Balloon Text"/>
    <w:basedOn w:val="Normal"/>
    <w:link w:val="BalloonTextChar"/>
    <w:uiPriority w:val="99"/>
    <w:semiHidden/>
    <w:unhideWhenUsed/>
    <w:rsid w:val="007439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9E0"/>
    <w:rPr>
      <w:rFonts w:ascii="Segoe UI" w:eastAsia="Calibri" w:hAnsi="Segoe UI" w:cs="Segoe UI"/>
      <w:sz w:val="18"/>
      <w:szCs w:val="18"/>
    </w:rPr>
  </w:style>
  <w:style w:type="paragraph" w:styleId="ListParagraph">
    <w:name w:val="List Paragraph"/>
    <w:basedOn w:val="Normal"/>
    <w:uiPriority w:val="34"/>
    <w:qFormat/>
    <w:rsid w:val="00A70E0E"/>
    <w:pPr>
      <w:ind w:left="720"/>
      <w:contextualSpacing/>
    </w:pPr>
  </w:style>
  <w:style w:type="table" w:styleId="TableGrid">
    <w:name w:val="Table Grid"/>
    <w:aliases w:val="AEMO"/>
    <w:basedOn w:val="TableNormal"/>
    <w:uiPriority w:val="1"/>
    <w:rsid w:val="00FC5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um1">
    <w:name w:val="ParaNum1"/>
    <w:basedOn w:val="BodyText"/>
    <w:rsid w:val="00461F36"/>
    <w:pPr>
      <w:numPr>
        <w:ilvl w:val="3"/>
        <w:numId w:val="16"/>
      </w:numPr>
      <w:spacing w:line="240" w:lineRule="auto"/>
      <w:jc w:val="left"/>
    </w:pPr>
    <w:rPr>
      <w:rFonts w:asciiTheme="minorHAnsi" w:eastAsiaTheme="minorHAnsi" w:hAnsiTheme="minorHAnsi" w:cstheme="minorBidi"/>
      <w:szCs w:val="22"/>
    </w:rPr>
  </w:style>
  <w:style w:type="paragraph" w:customStyle="1" w:styleId="ParaNum2">
    <w:name w:val="ParaNum2"/>
    <w:basedOn w:val="ParaNum1"/>
    <w:rsid w:val="00461F36"/>
    <w:pPr>
      <w:numPr>
        <w:ilvl w:val="4"/>
      </w:numPr>
    </w:pPr>
  </w:style>
  <w:style w:type="paragraph" w:customStyle="1" w:styleId="ParaNum3">
    <w:name w:val="ParaNum3"/>
    <w:basedOn w:val="ParaNum2"/>
    <w:rsid w:val="00461F36"/>
    <w:pPr>
      <w:numPr>
        <w:ilvl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c.vic.gov.au/document/energy/26133-electricity-distribution-cod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www.esc.vic.gov.au/document/energy/26133-electricity-distribution-co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www.esc.vic.gov.au/document/energy/26133-electricity-distribution-code" TargetMode="External"/><Relationship Id="rId5" Type="http://schemas.openxmlformats.org/officeDocument/2006/relationships/customXml" Target="../customXml/item5.xml"/><Relationship Id="rId15" Type="http://schemas.openxmlformats.org/officeDocument/2006/relationships/hyperlink" Target="http://www.esc.vic.gov.au/document/energy/26133-electricity-distribution-code"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c.vic.gov.au/document/energy/26133-electricity-distribution-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PROJECT-352-5290</_dlc_DocId>
    <_dlc_DocIdUrl xmlns="a14523ce-dede-483e-883a-2d83261080bd">
      <Url>http://sharedocs/projects/pocprogram/_layouts/15/DocIdRedir.aspx?ID=PROJECT-352-5290</Url>
      <Description>PROJECT-352-5290</Description>
    </_dlc_DocIdUrl>
  </documentManagement>
</p:properties>
</file>

<file path=customXml/itemProps1.xml><?xml version="1.0" encoding="utf-8"?>
<ds:datastoreItem xmlns:ds="http://schemas.openxmlformats.org/officeDocument/2006/customXml" ds:itemID="{684E5D9B-7646-4C3C-BC5C-E68D4D5CCEBE}">
  <ds:schemaRefs>
    <ds:schemaRef ds:uri="http://schemas.microsoft.com/office/2006/metadata/customXsn"/>
  </ds:schemaRefs>
</ds:datastoreItem>
</file>

<file path=customXml/itemProps2.xml><?xml version="1.0" encoding="utf-8"?>
<ds:datastoreItem xmlns:ds="http://schemas.openxmlformats.org/officeDocument/2006/customXml" ds:itemID="{C98B73A7-5197-46E0-B59B-CB05F45B0C15}">
  <ds:schemaRefs>
    <ds:schemaRef ds:uri="http://schemas.microsoft.com/sharepoint/events"/>
  </ds:schemaRefs>
</ds:datastoreItem>
</file>

<file path=customXml/itemProps3.xml><?xml version="1.0" encoding="utf-8"?>
<ds:datastoreItem xmlns:ds="http://schemas.openxmlformats.org/officeDocument/2006/customXml" ds:itemID="{CBE4068C-2024-4BE1-8741-7994E29CB9D2}">
  <ds:schemaRefs>
    <ds:schemaRef ds:uri="http://schemas.microsoft.com/sharepoint/v3/contenttype/forms"/>
  </ds:schemaRefs>
</ds:datastoreItem>
</file>

<file path=customXml/itemProps4.xml><?xml version="1.0" encoding="utf-8"?>
<ds:datastoreItem xmlns:ds="http://schemas.openxmlformats.org/officeDocument/2006/customXml" ds:itemID="{ECB8F683-D683-47B2-A3ED-928B89455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4CF5B2-650B-4575-A066-0D6A2129F4DA}">
  <ds:schemaRefs>
    <ds:schemaRef ds:uri="Microsoft.SharePoint.Taxonomy.ContentTypeSync"/>
  </ds:schemaRefs>
</ds:datastoreItem>
</file>

<file path=customXml/itemProps6.xml><?xml version="1.0" encoding="utf-8"?>
<ds:datastoreItem xmlns:ds="http://schemas.openxmlformats.org/officeDocument/2006/customXml" ds:itemID="{EF25F392-743D-4F66-A3A7-C34CF9D2F1B9}">
  <ds:schemaRefs>
    <ds:schemaRef ds:uri="http://purl.org/dc/elements/1.1/"/>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a14523ce-dede-483e-883a-2d83261080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AEMO</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LeFavi</dc:creator>
  <cp:keywords/>
  <dc:description/>
  <cp:lastModifiedBy>Felicity Bodger</cp:lastModifiedBy>
  <cp:revision>2</cp:revision>
  <dcterms:created xsi:type="dcterms:W3CDTF">2016-12-02T00:50:00Z</dcterms:created>
  <dcterms:modified xsi:type="dcterms:W3CDTF">2016-12-02T00:50:00Z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0x0101009BE89D58CAF0934CA32A20BCFFD353DC00DDEC116C19245B4398932FF2C50DC75A</vt:lpwstr>
  </property>
  <property fmtid="{D5CDD505-2E9C-101B-9397-08002B2CF9AE}" pid="3" name="_dlc_DocIdItemGuid">
    <vt:lpwstr>920992b4-29b6-4e72-940f-06bb6a55b4dd</vt:lpwstr>
  </property>
  <property fmtid="{D5CDD505-2E9C-101B-9397-08002B2CF9AE}" pid="4" name="AEMODocumentType">
    <vt:lpwstr>1;#Operational Record|859762f2-4462-42eb-9744-c955c7e2c540</vt:lpwstr>
  </property>
  <property fmtid="{D5CDD505-2E9C-101B-9397-08002B2CF9AE}" pid="5" name="AEMOKeywords">
    <vt:lpwstr/>
  </property>
</Properties>
</file>