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78DE9" w14:textId="77777777" w:rsidR="00DF7435" w:rsidRPr="00421E25" w:rsidRDefault="00DF7435" w:rsidP="00DF7435">
      <w:pPr>
        <w:rPr>
          <w:b/>
          <w:bCs/>
          <w:lang w:val="en"/>
        </w:rPr>
      </w:pPr>
      <w:r w:rsidRPr="00421E25">
        <w:rPr>
          <w:b/>
          <w:bCs/>
          <w:lang w:val="en"/>
        </w:rPr>
        <w:t>Notice to Gas Supply Hub Exchange Members of amendments to the</w:t>
      </w:r>
      <w:r w:rsidRPr="00421E25">
        <w:t xml:space="preserve"> </w:t>
      </w:r>
      <w:r w:rsidRPr="00421E25">
        <w:rPr>
          <w:b/>
          <w:bCs/>
          <w:lang w:val="en"/>
        </w:rPr>
        <w:t>Gas Supply Hub Exchange to allow enhancements for products at the Moomba trading location</w:t>
      </w:r>
    </w:p>
    <w:p w14:paraId="2CBA35DF" w14:textId="77777777" w:rsidR="00785D0D" w:rsidRPr="00497536" w:rsidRDefault="00785D0D" w:rsidP="00785D0D">
      <w:pPr>
        <w:pStyle w:val="Default"/>
      </w:pPr>
    </w:p>
    <w:p w14:paraId="4303FE28" w14:textId="72B523D3" w:rsidR="00DF7435" w:rsidRPr="00DF7435" w:rsidRDefault="00DF7435" w:rsidP="00DF7435">
      <w:pPr>
        <w:rPr>
          <w:rFonts w:ascii="Arial" w:hAnsi="Arial" w:cs="Arial"/>
          <w:color w:val="000000"/>
        </w:rPr>
      </w:pPr>
      <w:r w:rsidRPr="00DF7435">
        <w:rPr>
          <w:rFonts w:ascii="Arial" w:hAnsi="Arial" w:cs="Arial"/>
          <w:color w:val="000000"/>
        </w:rPr>
        <w:t xml:space="preserve">This Notice advises all Gas Supply Hub Exchange members and other interested stakeholders that AEMO has completed its consultation on amendments to the Gas Supply Hub Exchange Agreement (IIR 012). AEMO proposed changes to the Gas Supply Hub fees to allow enhancements for products at the Moomba trading location as well as an extension to the Trading Window for daily and weekly pre-matched products. Taking into account the assessment provided in the Impact and Implementation Report (IIR), AEMO has decided to implement the proposed amendments to the Exchange Agreement, effective from </w:t>
      </w:r>
      <w:r w:rsidR="004C3E65">
        <w:rPr>
          <w:rFonts w:ascii="Arial" w:hAnsi="Arial" w:cs="Arial"/>
          <w:color w:val="000000"/>
        </w:rPr>
        <w:t>15 March</w:t>
      </w:r>
      <w:r w:rsidRPr="00DF7435">
        <w:rPr>
          <w:rFonts w:ascii="Arial" w:hAnsi="Arial" w:cs="Arial"/>
          <w:color w:val="000000"/>
        </w:rPr>
        <w:t xml:space="preserve"> 2018. </w:t>
      </w:r>
    </w:p>
    <w:p w14:paraId="0B3A2531" w14:textId="77777777" w:rsidR="00DF7435" w:rsidRPr="00DF7435" w:rsidRDefault="00DF7435" w:rsidP="00DF7435">
      <w:pPr>
        <w:rPr>
          <w:rFonts w:ascii="Arial" w:hAnsi="Arial" w:cs="Arial"/>
          <w:color w:val="000000"/>
        </w:rPr>
      </w:pPr>
      <w:r w:rsidRPr="00DF7435">
        <w:rPr>
          <w:rFonts w:ascii="Arial" w:hAnsi="Arial" w:cs="Arial"/>
          <w:color w:val="000000"/>
        </w:rPr>
        <w:t xml:space="preserve">AEMO received no submissions from stakeholders, in response to the proposed amendments to the Exchange Agreement as outlined in the IIR. </w:t>
      </w:r>
    </w:p>
    <w:p w14:paraId="6B8BE1D5" w14:textId="08CD3D4D" w:rsidR="00DF7435" w:rsidRDefault="00DF7435" w:rsidP="00DF7435">
      <w:pPr>
        <w:rPr>
          <w:rFonts w:ascii="Arial" w:hAnsi="Arial" w:cs="Arial"/>
          <w:color w:val="000000"/>
        </w:rPr>
      </w:pPr>
      <w:r>
        <w:rPr>
          <w:rFonts w:ascii="Arial" w:hAnsi="Arial" w:cs="Arial"/>
          <w:color w:val="000000"/>
        </w:rPr>
        <w:t xml:space="preserve">AEMO identified </w:t>
      </w:r>
      <w:r w:rsidR="00042425">
        <w:rPr>
          <w:rFonts w:ascii="Arial" w:hAnsi="Arial" w:cs="Arial"/>
          <w:color w:val="000000"/>
        </w:rPr>
        <w:t>additional amendments to the Exchange Agreement</w:t>
      </w:r>
      <w:r>
        <w:rPr>
          <w:rFonts w:ascii="Arial" w:hAnsi="Arial" w:cs="Arial"/>
          <w:color w:val="000000"/>
        </w:rPr>
        <w:t xml:space="preserve"> required to give effect to </w:t>
      </w:r>
      <w:r w:rsidR="00042425">
        <w:rPr>
          <w:rFonts w:ascii="Arial" w:hAnsi="Arial" w:cs="Arial"/>
          <w:color w:val="000000"/>
        </w:rPr>
        <w:t xml:space="preserve">the </w:t>
      </w:r>
      <w:r w:rsidR="00042425" w:rsidRPr="00042425">
        <w:rPr>
          <w:rFonts w:ascii="Arial" w:hAnsi="Arial" w:cs="Arial"/>
          <w:color w:val="000000"/>
        </w:rPr>
        <w:t>non-netted product for Moomba for off market trading.</w:t>
      </w:r>
      <w:r w:rsidR="00C92043">
        <w:rPr>
          <w:rFonts w:ascii="Arial" w:hAnsi="Arial" w:cs="Arial"/>
          <w:color w:val="000000"/>
        </w:rPr>
        <w:t xml:space="preserve">  The</w:t>
      </w:r>
      <w:r w:rsidR="00042425">
        <w:rPr>
          <w:rFonts w:ascii="Arial" w:hAnsi="Arial" w:cs="Arial"/>
          <w:color w:val="000000"/>
        </w:rPr>
        <w:t xml:space="preserve"> additional amendments to the Exchange Agreement are outlined in Attachment B.</w:t>
      </w:r>
    </w:p>
    <w:p w14:paraId="2CBA35E5" w14:textId="11A3A5F2" w:rsidR="001E78F4" w:rsidRDefault="00DF7435" w:rsidP="00DF7435">
      <w:pPr>
        <w:rPr>
          <w:rFonts w:ascii="Arial" w:hAnsi="Arial" w:cs="Arial"/>
        </w:rPr>
      </w:pPr>
      <w:r w:rsidRPr="00DF7435">
        <w:rPr>
          <w:rFonts w:ascii="Arial" w:hAnsi="Arial" w:cs="Arial"/>
          <w:color w:val="000000"/>
        </w:rPr>
        <w:t xml:space="preserve">The changes will be incorporated in version 10.0 of the Gas Supply Hub Exchange Agreement by including the amendments outlined in Attachment </w:t>
      </w:r>
      <w:r w:rsidR="001A3431">
        <w:rPr>
          <w:rFonts w:ascii="Arial" w:hAnsi="Arial" w:cs="Arial"/>
          <w:color w:val="000000"/>
        </w:rPr>
        <w:t xml:space="preserve">A and </w:t>
      </w:r>
      <w:r w:rsidRPr="00DF7435">
        <w:rPr>
          <w:rFonts w:ascii="Arial" w:hAnsi="Arial" w:cs="Arial"/>
          <w:color w:val="000000"/>
        </w:rPr>
        <w:t>B.</w:t>
      </w:r>
      <w:r w:rsidR="00AB69A8">
        <w:rPr>
          <w:rFonts w:ascii="Arial" w:hAnsi="Arial" w:cs="Arial"/>
          <w:color w:val="000000"/>
        </w:rPr>
        <w:t xml:space="preserve"> </w:t>
      </w:r>
      <w:r w:rsidRPr="00DF7435">
        <w:rPr>
          <w:rFonts w:ascii="Arial" w:hAnsi="Arial" w:cs="Arial"/>
          <w:color w:val="000000"/>
        </w:rPr>
        <w:t xml:space="preserve">As required by the Gas Supply Hub Exchange Agreement clause 3.3(d) (iv), AEMO informs Participants that version 10.0 of the Gas Supply Exchange Agreement will be effective from </w:t>
      </w:r>
      <w:r w:rsidR="004C3E65">
        <w:rPr>
          <w:rFonts w:ascii="Arial" w:hAnsi="Arial" w:cs="Arial"/>
          <w:color w:val="000000"/>
        </w:rPr>
        <w:t>15 March</w:t>
      </w:r>
      <w:r w:rsidRPr="00DF7435">
        <w:rPr>
          <w:rFonts w:ascii="Arial" w:hAnsi="Arial" w:cs="Arial"/>
          <w:color w:val="000000"/>
        </w:rPr>
        <w:t xml:space="preserve"> 2018.</w:t>
      </w:r>
    </w:p>
    <w:p w14:paraId="2CBA35E6" w14:textId="77777777" w:rsidR="00394925" w:rsidRDefault="00394925" w:rsidP="00497536">
      <w:pPr>
        <w:rPr>
          <w:rFonts w:ascii="Arial" w:hAnsi="Arial" w:cs="Arial"/>
        </w:rPr>
        <w:sectPr w:rsidR="00394925">
          <w:pgSz w:w="11906" w:h="16838"/>
          <w:pgMar w:top="1440" w:right="1440" w:bottom="1440" w:left="1440" w:header="708" w:footer="708" w:gutter="0"/>
          <w:cols w:space="708"/>
          <w:docGrid w:linePitch="360"/>
        </w:sectPr>
      </w:pPr>
    </w:p>
    <w:p w14:paraId="2CBA35E7" w14:textId="40949036" w:rsidR="00497536" w:rsidRPr="00394925" w:rsidRDefault="001E78F4" w:rsidP="00497536">
      <w:pPr>
        <w:rPr>
          <w:rFonts w:ascii="Arial" w:hAnsi="Arial" w:cs="Arial"/>
          <w:b/>
        </w:rPr>
      </w:pPr>
      <w:r w:rsidRPr="00394925">
        <w:rPr>
          <w:rFonts w:ascii="Arial" w:hAnsi="Arial" w:cs="Arial"/>
          <w:b/>
        </w:rPr>
        <w:lastRenderedPageBreak/>
        <w:t xml:space="preserve">Attachment A: </w:t>
      </w:r>
      <w:r w:rsidR="00DF7435" w:rsidRPr="00497536">
        <w:rPr>
          <w:rFonts w:ascii="Arial" w:hAnsi="Arial" w:cs="Arial"/>
          <w:b/>
          <w:szCs w:val="24"/>
        </w:rPr>
        <w:t>Amendments to the Exchange</w:t>
      </w:r>
      <w:r w:rsidR="00DF7435">
        <w:rPr>
          <w:rFonts w:ascii="Arial" w:hAnsi="Arial" w:cs="Arial"/>
          <w:b/>
          <w:szCs w:val="24"/>
        </w:rPr>
        <w:t xml:space="preserve"> Agreement as set out in IIR </w:t>
      </w:r>
      <w:r w:rsidR="00DF7435" w:rsidRPr="00A51D56">
        <w:rPr>
          <w:rFonts w:ascii="Arial" w:hAnsi="Arial" w:cs="Arial"/>
          <w:b/>
          <w:szCs w:val="24"/>
        </w:rPr>
        <w:t>0</w:t>
      </w:r>
      <w:bookmarkStart w:id="0" w:name="_GoBack"/>
      <w:bookmarkEnd w:id="0"/>
      <w:r w:rsidR="002C5B06">
        <w:rPr>
          <w:rFonts w:ascii="Arial" w:hAnsi="Arial" w:cs="Arial"/>
          <w:b/>
          <w:szCs w:val="24"/>
        </w:rPr>
        <w:t>12</w:t>
      </w:r>
    </w:p>
    <w:p w14:paraId="2DAA3002" w14:textId="77777777" w:rsidR="001A3431" w:rsidRPr="00F527BB" w:rsidRDefault="001A3431" w:rsidP="001A3431">
      <w:pPr>
        <w:rPr>
          <w:rFonts w:ascii="Arial" w:hAnsi="Arial" w:cs="Arial"/>
          <w:b/>
          <w:szCs w:val="24"/>
        </w:rPr>
      </w:pPr>
      <w:r w:rsidRPr="00F527BB">
        <w:rPr>
          <w:rFonts w:ascii="Arial" w:hAnsi="Arial" w:cs="Arial"/>
          <w:b/>
          <w:szCs w:val="24"/>
        </w:rPr>
        <w:t>Documentation Changes</w:t>
      </w:r>
    </w:p>
    <w:p w14:paraId="750090B8" w14:textId="77777777" w:rsidR="001A3431" w:rsidRDefault="001A3431" w:rsidP="001A3431">
      <w:pPr>
        <w:rPr>
          <w:rFonts w:ascii="Arial" w:hAnsi="Arial" w:cs="Arial"/>
        </w:rPr>
      </w:pPr>
      <w:r w:rsidRPr="001A3431">
        <w:rPr>
          <w:rFonts w:ascii="Arial" w:eastAsia="Times New Roman" w:hAnsi="Arial"/>
          <w:color w:val="00B0F0"/>
        </w:rPr>
        <w:t>Blue</w:t>
      </w:r>
      <w:r w:rsidRPr="00B428BF">
        <w:rPr>
          <w:rFonts w:ascii="Arial" w:hAnsi="Arial" w:cs="Arial"/>
          <w:color w:val="5B9BD5"/>
        </w:rPr>
        <w:t xml:space="preserve"> </w:t>
      </w:r>
      <w:r>
        <w:rPr>
          <w:rFonts w:ascii="Arial" w:hAnsi="Arial" w:cs="Arial"/>
        </w:rPr>
        <w:t xml:space="preserve">represents additions. </w:t>
      </w:r>
      <w:r>
        <w:rPr>
          <w:rFonts w:ascii="Arial" w:hAnsi="Arial" w:cs="Arial"/>
          <w:color w:val="FF0000"/>
        </w:rPr>
        <w:t>Red</w:t>
      </w:r>
      <w:r>
        <w:rPr>
          <w:rFonts w:ascii="Arial" w:hAnsi="Arial" w:cs="Arial"/>
        </w:rPr>
        <w:t xml:space="preserve"> and strikeout represents deletions – Marked up changes.</w:t>
      </w:r>
    </w:p>
    <w:p w14:paraId="2CBA35F5" w14:textId="77777777" w:rsidR="001E78F4" w:rsidRPr="00497536" w:rsidRDefault="001E78F4" w:rsidP="00497536">
      <w:pPr>
        <w:rPr>
          <w:rFonts w:ascii="Arial" w:hAnsi="Arial" w:cs="Arial"/>
        </w:rPr>
      </w:pPr>
    </w:p>
    <w:p w14:paraId="598BCA0B" w14:textId="77777777" w:rsidR="001A3431" w:rsidRPr="008D05C4" w:rsidRDefault="001A3431" w:rsidP="001A3431">
      <w:pPr>
        <w:autoSpaceDE w:val="0"/>
        <w:autoSpaceDN w:val="0"/>
        <w:adjustRightInd w:val="0"/>
        <w:rPr>
          <w:rFonts w:ascii="Arial" w:hAnsi="Arial" w:cs="Arial"/>
          <w:b/>
        </w:rPr>
      </w:pPr>
      <w:bookmarkStart w:id="1" w:name="_Toc476053618"/>
      <w:r w:rsidRPr="008D05C4">
        <w:rPr>
          <w:rFonts w:ascii="Arial" w:hAnsi="Arial" w:cs="Arial"/>
          <w:b/>
        </w:rPr>
        <w:t>Schedule 3:  Trading Locations and Delivery Points (Moomba)</w:t>
      </w:r>
      <w:bookmarkEnd w:id="1"/>
    </w:p>
    <w:p w14:paraId="62D2FF94" w14:textId="77777777" w:rsidR="001A3431" w:rsidRDefault="001A3431" w:rsidP="001A3431">
      <w:pPr>
        <w:autoSpaceDE w:val="0"/>
        <w:autoSpaceDN w:val="0"/>
        <w:adjustRightInd w:val="0"/>
      </w:pPr>
    </w:p>
    <w:p w14:paraId="53A3CD12" w14:textId="77777777" w:rsidR="001A3431" w:rsidRPr="008D05C4" w:rsidRDefault="001A3431" w:rsidP="001A3431">
      <w:pPr>
        <w:spacing w:after="180" w:line="280" w:lineRule="exact"/>
        <w:rPr>
          <w:rFonts w:ascii="Arial" w:eastAsia="Times New Roman" w:hAnsi="Arial"/>
          <w:b/>
          <w:color w:val="000000"/>
        </w:rPr>
      </w:pPr>
      <w:r w:rsidRPr="008D05C4">
        <w:rPr>
          <w:rFonts w:ascii="Arial" w:eastAsia="Times New Roman" w:hAnsi="Arial"/>
          <w:b/>
          <w:color w:val="000000"/>
        </w:rPr>
        <w:t>2.</w:t>
      </w:r>
      <w:r w:rsidRPr="008D05C4">
        <w:rPr>
          <w:rFonts w:ascii="Arial" w:eastAsia="Times New Roman" w:hAnsi="Arial"/>
          <w:b/>
          <w:color w:val="000000"/>
        </w:rPr>
        <w:tab/>
        <w:t>Trading Locations and Delivery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79"/>
        <w:gridCol w:w="3772"/>
      </w:tblGrid>
      <w:tr w:rsidR="001A3431" w:rsidRPr="008D05C4" w14:paraId="5479F1FA" w14:textId="77777777" w:rsidTr="00221BD9">
        <w:tc>
          <w:tcPr>
            <w:tcW w:w="2245" w:type="dxa"/>
            <w:shd w:val="clear" w:color="auto" w:fill="F3F3F3"/>
          </w:tcPr>
          <w:p w14:paraId="4DFF127D" w14:textId="77777777" w:rsidR="001A3431" w:rsidRPr="008D05C4" w:rsidRDefault="001A3431" w:rsidP="00221BD9">
            <w:pPr>
              <w:spacing w:before="120" w:after="120" w:line="280" w:lineRule="exact"/>
              <w:rPr>
                <w:rFonts w:ascii="Arial" w:eastAsia="Times New Roman" w:hAnsi="Arial"/>
                <w:b/>
                <w:color w:val="000000"/>
              </w:rPr>
            </w:pPr>
            <w:r w:rsidRPr="008D05C4">
              <w:rPr>
                <w:rFonts w:ascii="Arial" w:eastAsia="Times New Roman" w:hAnsi="Arial"/>
                <w:b/>
                <w:color w:val="000000"/>
              </w:rPr>
              <w:t>Trading Location</w:t>
            </w:r>
          </w:p>
        </w:tc>
        <w:tc>
          <w:tcPr>
            <w:tcW w:w="2279" w:type="dxa"/>
            <w:shd w:val="clear" w:color="auto" w:fill="F3F3F3"/>
          </w:tcPr>
          <w:p w14:paraId="4D753547" w14:textId="77777777" w:rsidR="001A3431" w:rsidRPr="008D05C4" w:rsidRDefault="001A3431" w:rsidP="00221BD9">
            <w:pPr>
              <w:spacing w:before="120" w:after="120" w:line="280" w:lineRule="exact"/>
              <w:rPr>
                <w:rFonts w:ascii="Arial" w:eastAsia="Times New Roman" w:hAnsi="Arial"/>
                <w:b/>
                <w:color w:val="000000"/>
              </w:rPr>
            </w:pPr>
            <w:r w:rsidRPr="008D05C4">
              <w:rPr>
                <w:rFonts w:ascii="Arial" w:eastAsia="Times New Roman" w:hAnsi="Arial"/>
                <w:b/>
                <w:color w:val="000000"/>
              </w:rPr>
              <w:t>Delivery Point</w:t>
            </w:r>
          </w:p>
        </w:tc>
        <w:tc>
          <w:tcPr>
            <w:tcW w:w="3772" w:type="dxa"/>
            <w:shd w:val="clear" w:color="auto" w:fill="F3F3F3"/>
          </w:tcPr>
          <w:p w14:paraId="2489C5E7" w14:textId="77777777" w:rsidR="001A3431" w:rsidRPr="008D05C4" w:rsidRDefault="001A3431" w:rsidP="00221BD9">
            <w:pPr>
              <w:spacing w:before="120" w:after="120" w:line="280" w:lineRule="exact"/>
              <w:rPr>
                <w:rFonts w:ascii="Arial" w:eastAsia="Times New Roman" w:hAnsi="Arial"/>
                <w:b/>
                <w:color w:val="000000"/>
              </w:rPr>
            </w:pPr>
            <w:r w:rsidRPr="008D05C4">
              <w:rPr>
                <w:rFonts w:ascii="Arial" w:eastAsia="Times New Roman" w:hAnsi="Arial"/>
                <w:b/>
                <w:color w:val="000000"/>
              </w:rPr>
              <w:t>Delivery Point Definition</w:t>
            </w:r>
          </w:p>
        </w:tc>
      </w:tr>
      <w:tr w:rsidR="001A3431" w:rsidRPr="008D05C4" w14:paraId="6D31150C" w14:textId="77777777" w:rsidTr="00221BD9">
        <w:trPr>
          <w:trHeight w:val="79"/>
        </w:trPr>
        <w:tc>
          <w:tcPr>
            <w:tcW w:w="2245" w:type="dxa"/>
            <w:vMerge w:val="restart"/>
            <w:shd w:val="clear" w:color="auto" w:fill="auto"/>
          </w:tcPr>
          <w:p w14:paraId="6544F376"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MAP Trading Location</w:t>
            </w:r>
          </w:p>
          <w:p w14:paraId="213CE86F"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(Moomba transfer points on the MAP)</w:t>
            </w:r>
          </w:p>
        </w:tc>
        <w:tc>
          <w:tcPr>
            <w:tcW w:w="2279" w:type="dxa"/>
            <w:shd w:val="clear" w:color="auto" w:fill="auto"/>
          </w:tcPr>
          <w:p w14:paraId="38ADB9C0"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Moomba</w:t>
            </w:r>
          </w:p>
        </w:tc>
        <w:tc>
          <w:tcPr>
            <w:tcW w:w="3772" w:type="dxa"/>
            <w:shd w:val="clear" w:color="auto" w:fill="auto"/>
          </w:tcPr>
          <w:p w14:paraId="7BBBC2E7"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Interconnection of the Moomba Gas Plant and MAP</w:t>
            </w:r>
          </w:p>
        </w:tc>
      </w:tr>
      <w:tr w:rsidR="001A3431" w:rsidRPr="008D05C4" w14:paraId="669A052C" w14:textId="77777777" w:rsidTr="00221BD9">
        <w:trPr>
          <w:trHeight w:val="79"/>
        </w:trPr>
        <w:tc>
          <w:tcPr>
            <w:tcW w:w="2245" w:type="dxa"/>
            <w:vMerge/>
            <w:shd w:val="clear" w:color="auto" w:fill="auto"/>
          </w:tcPr>
          <w:p w14:paraId="0F015464" w14:textId="77777777" w:rsidR="001A3431" w:rsidRPr="008D05C4" w:rsidRDefault="001A3431" w:rsidP="00221BD9">
            <w:pPr>
              <w:spacing w:after="180" w:line="280" w:lineRule="exact"/>
              <w:rPr>
                <w:rFonts w:ascii="Arial" w:eastAsia="Times New Roman" w:hAnsi="Arial"/>
                <w:color w:val="000000"/>
              </w:rPr>
            </w:pPr>
          </w:p>
        </w:tc>
        <w:tc>
          <w:tcPr>
            <w:tcW w:w="2279" w:type="dxa"/>
            <w:shd w:val="clear" w:color="auto" w:fill="auto"/>
          </w:tcPr>
          <w:p w14:paraId="410F2A83"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QSN</w:t>
            </w:r>
          </w:p>
        </w:tc>
        <w:tc>
          <w:tcPr>
            <w:tcW w:w="3772" w:type="dxa"/>
            <w:shd w:val="clear" w:color="auto" w:fill="auto"/>
          </w:tcPr>
          <w:p w14:paraId="7DDEC78A"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Interconnection of the QSN and MAP</w:t>
            </w:r>
          </w:p>
        </w:tc>
      </w:tr>
      <w:tr w:rsidR="001A3431" w:rsidRPr="008D05C4" w14:paraId="57ABB469" w14:textId="77777777" w:rsidTr="00221BD9">
        <w:trPr>
          <w:trHeight w:val="79"/>
        </w:trPr>
        <w:tc>
          <w:tcPr>
            <w:tcW w:w="2245" w:type="dxa"/>
            <w:vMerge/>
            <w:shd w:val="clear" w:color="auto" w:fill="auto"/>
          </w:tcPr>
          <w:p w14:paraId="3DC5558E" w14:textId="77777777" w:rsidR="001A3431" w:rsidRPr="008D05C4" w:rsidRDefault="001A3431" w:rsidP="00221BD9">
            <w:pPr>
              <w:spacing w:after="180" w:line="280" w:lineRule="exact"/>
              <w:rPr>
                <w:rFonts w:ascii="Arial" w:eastAsia="Times New Roman" w:hAnsi="Arial"/>
                <w:color w:val="000000"/>
              </w:rPr>
            </w:pPr>
          </w:p>
        </w:tc>
        <w:tc>
          <w:tcPr>
            <w:tcW w:w="2279" w:type="dxa"/>
            <w:shd w:val="clear" w:color="auto" w:fill="auto"/>
          </w:tcPr>
          <w:p w14:paraId="567009FE" w14:textId="77777777" w:rsidR="001A3431" w:rsidRPr="008D05C4" w:rsidRDefault="001A3431" w:rsidP="00221BD9">
            <w:pPr>
              <w:spacing w:after="180" w:line="280" w:lineRule="exact"/>
              <w:rPr>
                <w:rFonts w:ascii="Arial" w:eastAsia="Times New Roman" w:hAnsi="Arial"/>
                <w:color w:val="0070C0"/>
              </w:rPr>
            </w:pPr>
            <w:r w:rsidRPr="00B77359">
              <w:rPr>
                <w:rFonts w:ascii="Arial" w:eastAsia="Times New Roman" w:hAnsi="Arial"/>
                <w:color w:val="00B0F0"/>
              </w:rPr>
              <w:t>MAP In Pipe Trade Point (IPT)</w:t>
            </w:r>
          </w:p>
        </w:tc>
        <w:tc>
          <w:tcPr>
            <w:tcW w:w="3772" w:type="dxa"/>
            <w:shd w:val="clear" w:color="auto" w:fill="auto"/>
          </w:tcPr>
          <w:p w14:paraId="233C3436" w14:textId="77777777" w:rsidR="001A3431" w:rsidRPr="008D05C4" w:rsidRDefault="001A3431" w:rsidP="00221BD9">
            <w:pPr>
              <w:spacing w:after="180" w:line="280" w:lineRule="exact"/>
              <w:rPr>
                <w:rFonts w:ascii="Arial" w:eastAsia="Times New Roman" w:hAnsi="Arial"/>
                <w:color w:val="000000"/>
              </w:rPr>
            </w:pPr>
            <w:r w:rsidRPr="00B77359">
              <w:rPr>
                <w:rFonts w:ascii="Arial" w:hAnsi="Arial" w:cs="Arial"/>
                <w:color w:val="00B0F0"/>
              </w:rPr>
              <w:t>The notional delivery point immediately downstream of the Moomba Gas Plant Receipt Point at which gas is deemed to be delivered pursuant to the MAP IPT Service on a Gas Day.</w:t>
            </w:r>
          </w:p>
        </w:tc>
      </w:tr>
      <w:tr w:rsidR="001A3431" w:rsidRPr="008D05C4" w14:paraId="4A8F3C95" w14:textId="77777777" w:rsidTr="00221BD9">
        <w:trPr>
          <w:trHeight w:val="79"/>
        </w:trPr>
        <w:tc>
          <w:tcPr>
            <w:tcW w:w="2245" w:type="dxa"/>
            <w:vMerge w:val="restart"/>
            <w:shd w:val="clear" w:color="auto" w:fill="auto"/>
          </w:tcPr>
          <w:p w14:paraId="71351435"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MSP Trading Location</w:t>
            </w:r>
          </w:p>
          <w:p w14:paraId="1C551CF5"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(Moomba transfer points on the MSP)</w:t>
            </w:r>
          </w:p>
        </w:tc>
        <w:tc>
          <w:tcPr>
            <w:tcW w:w="2279" w:type="dxa"/>
            <w:shd w:val="clear" w:color="auto" w:fill="auto"/>
          </w:tcPr>
          <w:p w14:paraId="0844A578"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Moomba Gas Plant</w:t>
            </w:r>
          </w:p>
        </w:tc>
        <w:tc>
          <w:tcPr>
            <w:tcW w:w="3772" w:type="dxa"/>
            <w:shd w:val="clear" w:color="auto" w:fill="auto"/>
          </w:tcPr>
          <w:p w14:paraId="4C8CA47D" w14:textId="77777777" w:rsidR="001A3431" w:rsidRPr="008D05C4"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Interconnection of the Moomba Gas Plant and SWQP at Moomba</w:t>
            </w:r>
          </w:p>
        </w:tc>
      </w:tr>
      <w:tr w:rsidR="001A3431" w:rsidRPr="008D05C4" w14:paraId="0EE9A906" w14:textId="77777777" w:rsidTr="00221BD9">
        <w:trPr>
          <w:trHeight w:val="79"/>
        </w:trPr>
        <w:tc>
          <w:tcPr>
            <w:tcW w:w="2245" w:type="dxa"/>
            <w:vMerge/>
            <w:shd w:val="clear" w:color="auto" w:fill="auto"/>
          </w:tcPr>
          <w:p w14:paraId="7413EC8E" w14:textId="77777777" w:rsidR="001A3431" w:rsidRPr="008D05C4" w:rsidRDefault="001A3431" w:rsidP="00221BD9">
            <w:pPr>
              <w:spacing w:after="180" w:line="280" w:lineRule="exact"/>
              <w:rPr>
                <w:rFonts w:ascii="Arial" w:eastAsia="Times New Roman" w:hAnsi="Arial"/>
                <w:color w:val="000000"/>
              </w:rPr>
            </w:pPr>
          </w:p>
        </w:tc>
        <w:tc>
          <w:tcPr>
            <w:tcW w:w="2279" w:type="dxa"/>
            <w:shd w:val="clear" w:color="auto" w:fill="auto"/>
          </w:tcPr>
          <w:p w14:paraId="3B66E7EA" w14:textId="77777777" w:rsidR="001A3431" w:rsidRPr="008D05C4" w:rsidDel="00EE3A12"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Moomba Compound notional trade point</w:t>
            </w:r>
          </w:p>
        </w:tc>
        <w:tc>
          <w:tcPr>
            <w:tcW w:w="3772" w:type="dxa"/>
            <w:shd w:val="clear" w:color="auto" w:fill="auto"/>
          </w:tcPr>
          <w:p w14:paraId="75DBDE3C" w14:textId="77777777" w:rsidR="001A3431" w:rsidRPr="008D05C4" w:rsidDel="00EE3A12" w:rsidRDefault="001A3431" w:rsidP="00221BD9">
            <w:pPr>
              <w:spacing w:after="180" w:line="280" w:lineRule="exact"/>
              <w:rPr>
                <w:rFonts w:ascii="Arial" w:eastAsia="Times New Roman" w:hAnsi="Arial"/>
                <w:color w:val="000000"/>
              </w:rPr>
            </w:pPr>
            <w:r w:rsidRPr="008D05C4">
              <w:rPr>
                <w:rFonts w:ascii="Arial" w:eastAsia="Times New Roman" w:hAnsi="Arial"/>
                <w:color w:val="000000"/>
              </w:rPr>
              <w:t>Any notional trading point within the SWQP Moomba Compound nominated by the Gas Transporter at which transfers of title in gas can be effected</w:t>
            </w:r>
          </w:p>
        </w:tc>
      </w:tr>
    </w:tbl>
    <w:p w14:paraId="3505FD28" w14:textId="77777777" w:rsidR="001A3431" w:rsidRDefault="001A3431" w:rsidP="001A3431">
      <w:pPr>
        <w:autoSpaceDE w:val="0"/>
        <w:autoSpaceDN w:val="0"/>
        <w:adjustRightInd w:val="0"/>
        <w:rPr>
          <w:rFonts w:ascii="Arial" w:hAnsi="Arial" w:cs="Arial"/>
          <w:b/>
          <w:bCs/>
          <w:szCs w:val="24"/>
        </w:rPr>
      </w:pPr>
    </w:p>
    <w:p w14:paraId="41CDC74A" w14:textId="77777777" w:rsidR="001A3431" w:rsidRDefault="001A3431" w:rsidP="001A3431">
      <w:pPr>
        <w:autoSpaceDE w:val="0"/>
        <w:autoSpaceDN w:val="0"/>
        <w:adjustRightInd w:val="0"/>
        <w:rPr>
          <w:rFonts w:ascii="Arial" w:hAnsi="Arial" w:cs="Arial"/>
          <w:bCs/>
          <w:szCs w:val="24"/>
        </w:rPr>
      </w:pPr>
    </w:p>
    <w:p w14:paraId="0E6340F8" w14:textId="77777777" w:rsidR="001A3431" w:rsidRDefault="001A3431" w:rsidP="001A3431">
      <w:pPr>
        <w:autoSpaceDE w:val="0"/>
        <w:autoSpaceDN w:val="0"/>
        <w:adjustRightInd w:val="0"/>
        <w:rPr>
          <w:rFonts w:ascii="Arial" w:hAnsi="Arial" w:cs="Arial"/>
          <w:bCs/>
          <w:szCs w:val="24"/>
        </w:rPr>
      </w:pPr>
    </w:p>
    <w:p w14:paraId="10C030D4" w14:textId="77777777" w:rsidR="001A3431" w:rsidRDefault="001A3431" w:rsidP="001A3431">
      <w:pPr>
        <w:autoSpaceDE w:val="0"/>
        <w:autoSpaceDN w:val="0"/>
        <w:adjustRightInd w:val="0"/>
        <w:rPr>
          <w:rFonts w:ascii="Arial" w:hAnsi="Arial" w:cs="Arial"/>
          <w:bCs/>
          <w:szCs w:val="24"/>
        </w:rPr>
      </w:pPr>
    </w:p>
    <w:p w14:paraId="381DFA7A" w14:textId="77777777" w:rsidR="001A3431" w:rsidRDefault="001A3431" w:rsidP="001A3431">
      <w:pPr>
        <w:autoSpaceDE w:val="0"/>
        <w:autoSpaceDN w:val="0"/>
        <w:adjustRightInd w:val="0"/>
        <w:rPr>
          <w:rFonts w:ascii="Arial" w:hAnsi="Arial" w:cs="Arial"/>
          <w:bCs/>
          <w:szCs w:val="24"/>
        </w:rPr>
      </w:pPr>
    </w:p>
    <w:p w14:paraId="711EDC68" w14:textId="77777777" w:rsidR="001A3431" w:rsidRDefault="001A3431" w:rsidP="001A3431">
      <w:pPr>
        <w:autoSpaceDE w:val="0"/>
        <w:autoSpaceDN w:val="0"/>
        <w:adjustRightInd w:val="0"/>
        <w:rPr>
          <w:rFonts w:ascii="Arial" w:hAnsi="Arial" w:cs="Arial"/>
          <w:bCs/>
          <w:szCs w:val="24"/>
        </w:rPr>
      </w:pPr>
    </w:p>
    <w:p w14:paraId="47FA6390" w14:textId="77777777" w:rsidR="001A3431" w:rsidRDefault="001A3431" w:rsidP="001A3431">
      <w:pPr>
        <w:autoSpaceDE w:val="0"/>
        <w:autoSpaceDN w:val="0"/>
        <w:adjustRightInd w:val="0"/>
        <w:rPr>
          <w:rFonts w:ascii="Arial" w:hAnsi="Arial" w:cs="Arial"/>
          <w:bCs/>
          <w:szCs w:val="24"/>
        </w:rPr>
      </w:pPr>
    </w:p>
    <w:p w14:paraId="6BCA66CC" w14:textId="77777777" w:rsidR="001A3431" w:rsidRDefault="001A3431" w:rsidP="001A3431">
      <w:pPr>
        <w:autoSpaceDE w:val="0"/>
        <w:autoSpaceDN w:val="0"/>
        <w:adjustRightInd w:val="0"/>
        <w:rPr>
          <w:rFonts w:ascii="Arial" w:hAnsi="Arial" w:cs="Arial"/>
          <w:bCs/>
          <w:szCs w:val="24"/>
        </w:rPr>
      </w:pPr>
    </w:p>
    <w:p w14:paraId="4ED697FE" w14:textId="77777777" w:rsidR="001A3431" w:rsidRDefault="001A3431" w:rsidP="001A3431">
      <w:pPr>
        <w:autoSpaceDE w:val="0"/>
        <w:autoSpaceDN w:val="0"/>
        <w:adjustRightInd w:val="0"/>
        <w:rPr>
          <w:rFonts w:ascii="Arial" w:hAnsi="Arial" w:cs="Arial"/>
          <w:bCs/>
          <w:szCs w:val="24"/>
        </w:rPr>
      </w:pPr>
    </w:p>
    <w:p w14:paraId="1991DD18" w14:textId="77777777" w:rsidR="001A3431" w:rsidRDefault="001A3431" w:rsidP="001A3431">
      <w:pPr>
        <w:autoSpaceDE w:val="0"/>
        <w:autoSpaceDN w:val="0"/>
        <w:adjustRightInd w:val="0"/>
        <w:rPr>
          <w:rFonts w:ascii="Arial" w:hAnsi="Arial" w:cs="Arial"/>
          <w:bCs/>
          <w:szCs w:val="24"/>
        </w:rPr>
      </w:pPr>
    </w:p>
    <w:p w14:paraId="0BDB91D4" w14:textId="77777777" w:rsidR="001A3431" w:rsidRDefault="001A3431" w:rsidP="001A3431">
      <w:pPr>
        <w:autoSpaceDE w:val="0"/>
        <w:autoSpaceDN w:val="0"/>
        <w:adjustRightInd w:val="0"/>
        <w:rPr>
          <w:rFonts w:ascii="Arial" w:hAnsi="Arial" w:cs="Arial"/>
          <w:bCs/>
          <w:szCs w:val="24"/>
        </w:rPr>
      </w:pPr>
    </w:p>
    <w:p w14:paraId="017616A9" w14:textId="77777777" w:rsidR="001A3431" w:rsidRDefault="001A3431" w:rsidP="001A3431">
      <w:pPr>
        <w:autoSpaceDE w:val="0"/>
        <w:autoSpaceDN w:val="0"/>
        <w:adjustRightInd w:val="0"/>
        <w:rPr>
          <w:rFonts w:ascii="Arial" w:hAnsi="Arial" w:cs="Arial"/>
          <w:bCs/>
          <w:szCs w:val="24"/>
        </w:rPr>
      </w:pPr>
    </w:p>
    <w:p w14:paraId="2A4FFE0E" w14:textId="77777777" w:rsidR="001A3431" w:rsidRDefault="001A3431" w:rsidP="001A3431">
      <w:pPr>
        <w:autoSpaceDE w:val="0"/>
        <w:autoSpaceDN w:val="0"/>
        <w:adjustRightInd w:val="0"/>
        <w:rPr>
          <w:rFonts w:ascii="Arial" w:hAnsi="Arial" w:cs="Arial"/>
          <w:bCs/>
          <w:szCs w:val="24"/>
        </w:rPr>
      </w:pPr>
    </w:p>
    <w:p w14:paraId="59D21C74" w14:textId="77777777" w:rsidR="001A3431" w:rsidRDefault="001A3431" w:rsidP="001A3431">
      <w:pPr>
        <w:autoSpaceDE w:val="0"/>
        <w:autoSpaceDN w:val="0"/>
        <w:adjustRightInd w:val="0"/>
        <w:rPr>
          <w:rFonts w:ascii="Arial" w:hAnsi="Arial" w:cs="Arial"/>
          <w:bCs/>
          <w:szCs w:val="24"/>
        </w:rPr>
      </w:pPr>
    </w:p>
    <w:p w14:paraId="6C9A6A6A" w14:textId="77777777" w:rsidR="001A3431" w:rsidRDefault="001A3431" w:rsidP="001A3431">
      <w:pPr>
        <w:autoSpaceDE w:val="0"/>
        <w:autoSpaceDN w:val="0"/>
        <w:adjustRightInd w:val="0"/>
        <w:rPr>
          <w:rFonts w:ascii="Arial" w:hAnsi="Arial" w:cs="Arial"/>
          <w:bCs/>
          <w:szCs w:val="24"/>
        </w:rPr>
      </w:pPr>
    </w:p>
    <w:p w14:paraId="7AF1459D" w14:textId="77777777" w:rsidR="001A3431" w:rsidRDefault="001A3431" w:rsidP="001A3431">
      <w:pPr>
        <w:autoSpaceDE w:val="0"/>
        <w:autoSpaceDN w:val="0"/>
        <w:adjustRightInd w:val="0"/>
        <w:rPr>
          <w:rFonts w:ascii="Arial" w:hAnsi="Arial" w:cs="Arial"/>
          <w:bCs/>
          <w:szCs w:val="24"/>
        </w:rPr>
      </w:pPr>
    </w:p>
    <w:p w14:paraId="15088176" w14:textId="77777777" w:rsidR="001A3431" w:rsidRPr="001A3431" w:rsidRDefault="001A3431" w:rsidP="001A3431">
      <w:pPr>
        <w:autoSpaceDE w:val="0"/>
        <w:autoSpaceDN w:val="0"/>
        <w:adjustRightInd w:val="0"/>
        <w:rPr>
          <w:rFonts w:ascii="Arial" w:hAnsi="Arial" w:cs="Arial"/>
          <w:bCs/>
        </w:rPr>
      </w:pPr>
    </w:p>
    <w:p w14:paraId="025B553A" w14:textId="77777777" w:rsidR="001A3431" w:rsidRPr="001A3431" w:rsidRDefault="001A3431" w:rsidP="001A3431">
      <w:pPr>
        <w:autoSpaceDE w:val="0"/>
        <w:autoSpaceDN w:val="0"/>
        <w:adjustRightInd w:val="0"/>
        <w:rPr>
          <w:rFonts w:ascii="Arial" w:hAnsi="Arial" w:cs="Arial"/>
          <w:bCs/>
        </w:rPr>
      </w:pPr>
      <w:r w:rsidRPr="001A3431">
        <w:rPr>
          <w:rFonts w:ascii="Arial" w:hAnsi="Arial" w:cs="Arial"/>
          <w:bCs/>
        </w:rPr>
        <w:t xml:space="preserve">The Product Specifications in the schedules listed below will be amended: </w:t>
      </w:r>
    </w:p>
    <w:p w14:paraId="5036090B"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9: Product Specification for Daily Gas (Moomba)</w:t>
      </w:r>
    </w:p>
    <w:p w14:paraId="4405CA85"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12: Product Specification for Weekly Gas (Moomba)</w:t>
      </w:r>
    </w:p>
    <w:p w14:paraId="2D373193"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13: Product Specification for Monthly Gas (Moomba)</w:t>
      </w:r>
    </w:p>
    <w:p w14:paraId="3975A567"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26: Product Specification for Day Ahead Netted Gas (Moomba)</w:t>
      </w:r>
    </w:p>
    <w:p w14:paraId="71572174"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27: Product Specification for Day Ahead Non-Netted Gas (Moomba)</w:t>
      </w:r>
    </w:p>
    <w:p w14:paraId="36AB5275"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28: Product Specification for On-the- Day Physical Gas (Moomba)</w:t>
      </w:r>
    </w:p>
    <w:p w14:paraId="65871AF5" w14:textId="77777777" w:rsidR="001A3431" w:rsidRPr="001A3431" w:rsidRDefault="001A3431" w:rsidP="001A3431">
      <w:pPr>
        <w:pStyle w:val="BodyText"/>
        <w:tabs>
          <w:tab w:val="left" w:pos="-9"/>
        </w:tabs>
        <w:spacing w:after="120"/>
        <w:rPr>
          <w:rFonts w:ascii="Arial" w:hAnsi="Arial" w:cs="Arial"/>
          <w:sz w:val="22"/>
          <w:szCs w:val="22"/>
        </w:rPr>
      </w:pPr>
      <w:r w:rsidRPr="001A3431">
        <w:rPr>
          <w:rFonts w:ascii="Arial" w:hAnsi="Arial" w:cs="Arial"/>
          <w:sz w:val="22"/>
          <w:szCs w:val="22"/>
        </w:rPr>
        <w:t>Each Product Specification will be amended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6369"/>
      </w:tblGrid>
      <w:tr w:rsidR="001A3431" w:rsidRPr="005036F9" w14:paraId="2281428B" w14:textId="77777777" w:rsidTr="00221BD9">
        <w:tc>
          <w:tcPr>
            <w:tcW w:w="2802" w:type="dxa"/>
            <w:shd w:val="clear" w:color="auto" w:fill="auto"/>
          </w:tcPr>
          <w:p w14:paraId="0B221BA6" w14:textId="77777777" w:rsidR="001A3431" w:rsidRPr="005036F9" w:rsidRDefault="001A3431" w:rsidP="00221BD9">
            <w:pPr>
              <w:spacing w:after="180" w:line="280" w:lineRule="exact"/>
              <w:rPr>
                <w:rFonts w:ascii="Arial" w:eastAsia="Times New Roman" w:hAnsi="Arial"/>
                <w:color w:val="000000"/>
              </w:rPr>
            </w:pPr>
            <w:r w:rsidRPr="005036F9">
              <w:rPr>
                <w:rFonts w:ascii="Arial" w:eastAsia="Times New Roman" w:hAnsi="Arial"/>
                <w:color w:val="000000"/>
              </w:rPr>
              <w:t>Delivery Point</w:t>
            </w:r>
          </w:p>
        </w:tc>
        <w:tc>
          <w:tcPr>
            <w:tcW w:w="6804" w:type="dxa"/>
            <w:shd w:val="clear" w:color="auto" w:fill="auto"/>
          </w:tcPr>
          <w:p w14:paraId="368B5F56" w14:textId="77777777" w:rsidR="001A3431" w:rsidRPr="005036F9" w:rsidRDefault="001A3431" w:rsidP="00221BD9">
            <w:pPr>
              <w:spacing w:after="180" w:line="280" w:lineRule="exact"/>
              <w:rPr>
                <w:rFonts w:ascii="Arial" w:eastAsia="Times New Roman" w:hAnsi="Arial"/>
                <w:color w:val="000000"/>
              </w:rPr>
            </w:pPr>
            <w:r w:rsidRPr="005036F9">
              <w:rPr>
                <w:rFonts w:ascii="Arial" w:eastAsia="Times New Roman" w:hAnsi="Arial"/>
                <w:color w:val="000000"/>
              </w:rPr>
              <w:t xml:space="preserve">The MAP Trading Location, at the Delivery Point specified in the Order, being </w:t>
            </w:r>
            <w:r w:rsidRPr="00B77359">
              <w:rPr>
                <w:rFonts w:ascii="Arial" w:eastAsia="Times New Roman" w:hAnsi="Arial"/>
                <w:strike/>
                <w:color w:val="FF0000"/>
              </w:rPr>
              <w:t>one of</w:t>
            </w:r>
            <w:r w:rsidRPr="00B77359">
              <w:rPr>
                <w:rFonts w:ascii="Arial" w:eastAsia="Times New Roman" w:hAnsi="Arial"/>
                <w:color w:val="FF0000"/>
              </w:rPr>
              <w:t xml:space="preserve"> </w:t>
            </w:r>
            <w:r w:rsidRPr="005036F9">
              <w:rPr>
                <w:rFonts w:ascii="Arial" w:eastAsia="Times New Roman" w:hAnsi="Arial"/>
                <w:color w:val="000000"/>
              </w:rPr>
              <w:t>the following:</w:t>
            </w:r>
          </w:p>
          <w:p w14:paraId="1BD52A48" w14:textId="77777777" w:rsidR="001A3431" w:rsidRPr="00B77359" w:rsidRDefault="001A3431" w:rsidP="001A3431">
            <w:pPr>
              <w:numPr>
                <w:ilvl w:val="0"/>
                <w:numId w:val="2"/>
              </w:numPr>
              <w:spacing w:after="180" w:line="280" w:lineRule="exact"/>
              <w:rPr>
                <w:rFonts w:ascii="Arial" w:eastAsia="Times New Roman" w:hAnsi="Arial"/>
                <w:strike/>
                <w:color w:val="FF0000"/>
              </w:rPr>
            </w:pPr>
            <w:r w:rsidRPr="00B77359">
              <w:rPr>
                <w:rFonts w:ascii="Arial" w:eastAsia="Times New Roman" w:hAnsi="Arial"/>
                <w:strike/>
                <w:color w:val="FF0000"/>
              </w:rPr>
              <w:t xml:space="preserve">Moomba </w:t>
            </w:r>
          </w:p>
          <w:p w14:paraId="5BC3BCEF" w14:textId="77777777" w:rsidR="001A3431" w:rsidRPr="00B77359" w:rsidRDefault="001A3431" w:rsidP="001A3431">
            <w:pPr>
              <w:numPr>
                <w:ilvl w:val="0"/>
                <w:numId w:val="2"/>
              </w:numPr>
              <w:spacing w:after="180" w:line="280" w:lineRule="exact"/>
              <w:rPr>
                <w:rFonts w:ascii="Arial" w:eastAsia="Times New Roman" w:hAnsi="Arial"/>
                <w:strike/>
                <w:color w:val="FF0000"/>
              </w:rPr>
            </w:pPr>
            <w:r w:rsidRPr="00B77359">
              <w:rPr>
                <w:rFonts w:ascii="Arial" w:eastAsia="Times New Roman" w:hAnsi="Arial"/>
                <w:strike/>
                <w:color w:val="FF0000"/>
              </w:rPr>
              <w:t>QSN</w:t>
            </w:r>
          </w:p>
          <w:p w14:paraId="7F34002D" w14:textId="77777777" w:rsidR="001A3431" w:rsidRPr="00B77359" w:rsidRDefault="001A3431" w:rsidP="001A3431">
            <w:pPr>
              <w:numPr>
                <w:ilvl w:val="0"/>
                <w:numId w:val="2"/>
              </w:numPr>
              <w:spacing w:after="180" w:line="280" w:lineRule="exact"/>
              <w:rPr>
                <w:rFonts w:ascii="Arial" w:eastAsia="Times New Roman" w:hAnsi="Arial"/>
                <w:color w:val="00B0F0"/>
              </w:rPr>
            </w:pPr>
            <w:r w:rsidRPr="00B77359">
              <w:rPr>
                <w:rFonts w:ascii="Arial" w:eastAsia="Times New Roman" w:hAnsi="Arial"/>
                <w:color w:val="00B0F0"/>
              </w:rPr>
              <w:t xml:space="preserve">MAP In Pipe Trade Point </w:t>
            </w:r>
          </w:p>
          <w:p w14:paraId="08F7B902" w14:textId="77777777" w:rsidR="001A3431" w:rsidRPr="005036F9" w:rsidRDefault="001A3431" w:rsidP="00221BD9">
            <w:pPr>
              <w:spacing w:after="180" w:line="280" w:lineRule="exact"/>
              <w:rPr>
                <w:rFonts w:ascii="Arial" w:eastAsia="Times New Roman" w:hAnsi="Arial"/>
                <w:color w:val="000000"/>
              </w:rPr>
            </w:pPr>
            <w:r w:rsidRPr="005036F9">
              <w:rPr>
                <w:rFonts w:ascii="Arial" w:eastAsia="Times New Roman" w:hAnsi="Arial"/>
                <w:color w:val="000000"/>
              </w:rPr>
              <w:t xml:space="preserve">as defined in schedule 3 for the MAP Trading Location.  </w:t>
            </w:r>
          </w:p>
        </w:tc>
      </w:tr>
    </w:tbl>
    <w:p w14:paraId="53E2868B" w14:textId="77777777" w:rsidR="001A3431" w:rsidRDefault="001A3431" w:rsidP="001A3431">
      <w:pPr>
        <w:pStyle w:val="BodyText"/>
        <w:tabs>
          <w:tab w:val="left" w:pos="-9"/>
        </w:tabs>
        <w:spacing w:after="120"/>
        <w:rPr>
          <w:rFonts w:ascii="Arial" w:hAnsi="Arial" w:cs="Arial"/>
          <w:sz w:val="24"/>
          <w:szCs w:val="24"/>
        </w:rPr>
      </w:pPr>
    </w:p>
    <w:p w14:paraId="3450573E" w14:textId="77777777" w:rsidR="001A3431" w:rsidRPr="005036F9" w:rsidRDefault="001A3431" w:rsidP="001A3431">
      <w:pPr>
        <w:pStyle w:val="BodyText"/>
        <w:tabs>
          <w:tab w:val="left" w:pos="-9"/>
        </w:tabs>
        <w:spacing w:after="120"/>
        <w:rPr>
          <w:rFonts w:ascii="Arial" w:hAnsi="Arial" w:cs="Arial"/>
          <w:sz w:val="24"/>
          <w:szCs w:val="24"/>
        </w:rPr>
      </w:pPr>
    </w:p>
    <w:p w14:paraId="092FA9B6" w14:textId="77777777" w:rsidR="001A3431" w:rsidRDefault="001A3431" w:rsidP="001A3431">
      <w:pPr>
        <w:autoSpaceDE w:val="0"/>
        <w:autoSpaceDN w:val="0"/>
        <w:adjustRightInd w:val="0"/>
        <w:rPr>
          <w:rFonts w:ascii="Arial" w:hAnsi="Arial" w:cs="Arial"/>
        </w:rPr>
      </w:pPr>
      <w:r>
        <w:rPr>
          <w:rFonts w:ascii="Arial" w:hAnsi="Arial" w:cs="Arial"/>
        </w:rPr>
        <w:t>Schedule 22</w:t>
      </w:r>
      <w:r w:rsidRPr="00B77359">
        <w:rPr>
          <w:rFonts w:ascii="Arial" w:hAnsi="Arial" w:cs="Arial"/>
        </w:rPr>
        <w:t>: Product Specification for Daily</w:t>
      </w:r>
      <w:r>
        <w:rPr>
          <w:rFonts w:ascii="Arial" w:hAnsi="Arial" w:cs="Arial"/>
        </w:rPr>
        <w:t xml:space="preserve"> Physical</w:t>
      </w:r>
      <w:r w:rsidRPr="00B77359">
        <w:rPr>
          <w:rFonts w:ascii="Arial" w:hAnsi="Arial" w:cs="Arial"/>
        </w:rPr>
        <w:t xml:space="preserve"> Gas (Wallumbilla)</w:t>
      </w:r>
    </w:p>
    <w:p w14:paraId="048E69D6" w14:textId="77777777" w:rsidR="001A3431" w:rsidRDefault="001A3431" w:rsidP="001A3431">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347"/>
      </w:tblGrid>
      <w:tr w:rsidR="001A3431" w:rsidRPr="000E4198" w14:paraId="61DCE224" w14:textId="77777777" w:rsidTr="00221BD9">
        <w:tc>
          <w:tcPr>
            <w:tcW w:w="2774" w:type="dxa"/>
            <w:shd w:val="clear" w:color="auto" w:fill="auto"/>
          </w:tcPr>
          <w:p w14:paraId="667EEB7D" w14:textId="77777777" w:rsidR="001A3431" w:rsidRPr="000E4198" w:rsidRDefault="001A3431" w:rsidP="00221BD9">
            <w:pPr>
              <w:spacing w:after="180" w:line="280" w:lineRule="exact"/>
              <w:rPr>
                <w:rFonts w:ascii="Arial" w:eastAsia="Times New Roman" w:hAnsi="Arial"/>
                <w:color w:val="000000"/>
              </w:rPr>
            </w:pPr>
            <w:r w:rsidRPr="000E4198">
              <w:rPr>
                <w:rFonts w:ascii="Arial" w:eastAsia="Times New Roman" w:hAnsi="Arial"/>
                <w:color w:val="000000"/>
              </w:rPr>
              <w:t>Trading Window</w:t>
            </w:r>
          </w:p>
        </w:tc>
        <w:tc>
          <w:tcPr>
            <w:tcW w:w="6661" w:type="dxa"/>
            <w:shd w:val="clear" w:color="auto" w:fill="auto"/>
          </w:tcPr>
          <w:p w14:paraId="2E1D15D2" w14:textId="77777777" w:rsidR="001A3431" w:rsidRPr="00D8646A" w:rsidRDefault="001A3431" w:rsidP="00221BD9">
            <w:pPr>
              <w:spacing w:after="180" w:line="280" w:lineRule="exact"/>
              <w:rPr>
                <w:rFonts w:ascii="Arial" w:eastAsia="Times New Roman" w:hAnsi="Arial" w:cs="Arial"/>
                <w:color w:val="000000"/>
              </w:rPr>
            </w:pPr>
            <w:r w:rsidRPr="00D8646A">
              <w:rPr>
                <w:rFonts w:ascii="Arial" w:eastAsia="Times New Roman" w:hAnsi="Arial" w:cs="Arial"/>
                <w:color w:val="000000"/>
              </w:rPr>
              <w:t xml:space="preserve">For Gas Day D, Trading Hours on each of Gas Day D-7 to Gas Day D-2.  </w:t>
            </w:r>
          </w:p>
          <w:p w14:paraId="2CDAD2FC" w14:textId="77777777" w:rsidR="001A3431" w:rsidRPr="00D8646A" w:rsidRDefault="001A3431" w:rsidP="00221BD9">
            <w:pPr>
              <w:spacing w:after="180" w:line="280" w:lineRule="exact"/>
              <w:rPr>
                <w:rFonts w:ascii="Arial" w:eastAsia="Times New Roman" w:hAnsi="Arial" w:cs="Arial"/>
                <w:color w:val="000000"/>
              </w:rPr>
            </w:pPr>
            <w:r w:rsidRPr="001E3CD2">
              <w:rPr>
                <w:rFonts w:ascii="Arial" w:eastAsia="Times New Roman" w:hAnsi="Arial" w:cs="Arial"/>
                <w:color w:val="000000"/>
              </w:rPr>
              <w:t xml:space="preserve">For a Pre-matched Trade where the Trading Participants have specified that Delivery Netting is not to apply, the Trading Window for Gas Day D are Trading Hours on each of Gas Day </w:t>
            </w:r>
            <w:r w:rsidRPr="00B77359">
              <w:rPr>
                <w:rFonts w:ascii="Arial" w:eastAsia="Times New Roman" w:hAnsi="Arial" w:cs="Arial"/>
                <w:strike/>
                <w:color w:val="FF0000"/>
              </w:rPr>
              <w:t>D-30</w:t>
            </w:r>
            <w:r w:rsidRPr="00B77359">
              <w:rPr>
                <w:rFonts w:ascii="Arial" w:eastAsia="Times New Roman" w:hAnsi="Arial" w:cs="Arial"/>
                <w:color w:val="FF0000"/>
              </w:rPr>
              <w:t xml:space="preserve"> </w:t>
            </w:r>
            <w:r w:rsidRPr="00B77359">
              <w:rPr>
                <w:rFonts w:ascii="Arial" w:eastAsia="Times New Roman" w:hAnsi="Arial" w:cs="Arial"/>
                <w:color w:val="00B0F0"/>
              </w:rPr>
              <w:t>D-90</w:t>
            </w:r>
            <w:r w:rsidRPr="00B77359">
              <w:rPr>
                <w:rFonts w:ascii="Arial" w:eastAsia="Times New Roman" w:hAnsi="Arial" w:cs="Arial"/>
                <w:color w:val="FF0000"/>
              </w:rPr>
              <w:t xml:space="preserve"> </w:t>
            </w:r>
            <w:r w:rsidRPr="00D8646A">
              <w:rPr>
                <w:rFonts w:ascii="Arial" w:eastAsia="Times New Roman" w:hAnsi="Arial" w:cs="Arial"/>
                <w:color w:val="000000"/>
              </w:rPr>
              <w:t>to Gas Day D-2.</w:t>
            </w:r>
          </w:p>
        </w:tc>
      </w:tr>
    </w:tbl>
    <w:p w14:paraId="71DC5BB0" w14:textId="77777777" w:rsidR="001A3431" w:rsidRPr="00B77359" w:rsidRDefault="001A3431" w:rsidP="001A3431">
      <w:pPr>
        <w:pStyle w:val="BodyText"/>
        <w:tabs>
          <w:tab w:val="left" w:pos="-9"/>
        </w:tabs>
        <w:spacing w:after="120"/>
        <w:rPr>
          <w:rFonts w:ascii="Arial" w:hAnsi="Arial" w:cs="Arial"/>
          <w:sz w:val="22"/>
          <w:szCs w:val="22"/>
        </w:rPr>
      </w:pPr>
    </w:p>
    <w:p w14:paraId="2DB65C42" w14:textId="77777777" w:rsidR="001A3431" w:rsidRPr="00B77359" w:rsidRDefault="001A3431" w:rsidP="001A3431">
      <w:pPr>
        <w:pStyle w:val="BodyText"/>
        <w:tabs>
          <w:tab w:val="left" w:pos="-9"/>
        </w:tabs>
        <w:spacing w:after="120"/>
        <w:rPr>
          <w:rFonts w:ascii="Arial" w:hAnsi="Arial" w:cs="Arial"/>
          <w:sz w:val="22"/>
          <w:szCs w:val="22"/>
        </w:rPr>
      </w:pPr>
      <w:r w:rsidRPr="00B77359">
        <w:rPr>
          <w:rFonts w:ascii="Arial" w:hAnsi="Arial" w:cs="Arial"/>
          <w:sz w:val="22"/>
          <w:szCs w:val="22"/>
        </w:rPr>
        <w:t>Schedule 9: Product Specification for Daily Gas (Moomba)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6361"/>
      </w:tblGrid>
      <w:tr w:rsidR="001A3431" w:rsidRPr="000E4198" w14:paraId="2C74D661" w14:textId="77777777" w:rsidTr="00221BD9">
        <w:tc>
          <w:tcPr>
            <w:tcW w:w="2802" w:type="dxa"/>
            <w:shd w:val="clear" w:color="auto" w:fill="auto"/>
          </w:tcPr>
          <w:p w14:paraId="47FE2A6A" w14:textId="77777777" w:rsidR="001A3431" w:rsidRPr="000E4198" w:rsidRDefault="001A3431" w:rsidP="00221BD9">
            <w:pPr>
              <w:spacing w:after="180" w:line="280" w:lineRule="exact"/>
              <w:rPr>
                <w:rFonts w:ascii="Arial" w:eastAsia="Times New Roman" w:hAnsi="Arial"/>
                <w:color w:val="000000"/>
              </w:rPr>
            </w:pPr>
            <w:r w:rsidRPr="000E4198">
              <w:rPr>
                <w:rFonts w:ascii="Arial" w:eastAsia="Times New Roman" w:hAnsi="Arial"/>
                <w:color w:val="000000"/>
              </w:rPr>
              <w:t>Trading Window</w:t>
            </w:r>
          </w:p>
        </w:tc>
        <w:tc>
          <w:tcPr>
            <w:tcW w:w="6804" w:type="dxa"/>
            <w:shd w:val="clear" w:color="auto" w:fill="auto"/>
          </w:tcPr>
          <w:p w14:paraId="7CAE078F" w14:textId="77777777" w:rsidR="001A3431" w:rsidRDefault="001A3431" w:rsidP="00221BD9">
            <w:pPr>
              <w:spacing w:after="180" w:line="280" w:lineRule="exact"/>
              <w:rPr>
                <w:rFonts w:ascii="Arial" w:eastAsia="Times New Roman" w:hAnsi="Arial"/>
                <w:color w:val="000000"/>
              </w:rPr>
            </w:pPr>
            <w:r w:rsidRPr="000E4198">
              <w:rPr>
                <w:rFonts w:ascii="Arial" w:eastAsia="Times New Roman" w:hAnsi="Arial"/>
                <w:color w:val="000000"/>
              </w:rPr>
              <w:t xml:space="preserve">For Gas Day D, Trading Hours on each of Gas Day D-7 to Gas Day D-2.  </w:t>
            </w:r>
          </w:p>
          <w:p w14:paraId="3B64FE19" w14:textId="77777777" w:rsidR="001A3431" w:rsidRPr="00D8646A" w:rsidRDefault="001A3431" w:rsidP="00221BD9">
            <w:pPr>
              <w:spacing w:after="180" w:line="280" w:lineRule="exact"/>
              <w:rPr>
                <w:rFonts w:ascii="Arial" w:eastAsia="Times New Roman" w:hAnsi="Arial" w:cs="Arial"/>
                <w:color w:val="000000"/>
              </w:rPr>
            </w:pPr>
            <w:r w:rsidRPr="00B77359">
              <w:rPr>
                <w:rFonts w:ascii="Arial" w:eastAsia="Times New Roman" w:hAnsi="Arial" w:cs="Arial"/>
                <w:color w:val="00B0F0"/>
              </w:rPr>
              <w:lastRenderedPageBreak/>
              <w:t>For a Pre-matched Trade where the Trading Participants have specified that Delivery Netting is not to apply, the Trading Window for Gas Day D are Trading Hours on each of Gas Day D-90 to Gas Day D-2.</w:t>
            </w:r>
          </w:p>
        </w:tc>
      </w:tr>
    </w:tbl>
    <w:p w14:paraId="19512427" w14:textId="77777777" w:rsidR="001A3431" w:rsidRPr="001A3431" w:rsidRDefault="001A3431" w:rsidP="001A3431">
      <w:pPr>
        <w:autoSpaceDE w:val="0"/>
        <w:autoSpaceDN w:val="0"/>
        <w:adjustRightInd w:val="0"/>
        <w:rPr>
          <w:rFonts w:ascii="Arial" w:hAnsi="Arial" w:cs="Arial"/>
          <w:bCs/>
        </w:rPr>
      </w:pPr>
    </w:p>
    <w:p w14:paraId="58E4A8A2" w14:textId="77777777" w:rsidR="001A3431" w:rsidRPr="001A3431" w:rsidRDefault="001A3431" w:rsidP="001A3431">
      <w:pPr>
        <w:autoSpaceDE w:val="0"/>
        <w:autoSpaceDN w:val="0"/>
        <w:adjustRightInd w:val="0"/>
        <w:rPr>
          <w:rFonts w:ascii="Arial" w:hAnsi="Arial" w:cs="Arial"/>
          <w:bCs/>
        </w:rPr>
      </w:pPr>
    </w:p>
    <w:p w14:paraId="57263F18" w14:textId="77777777" w:rsidR="001A3431" w:rsidRPr="001A3431" w:rsidRDefault="001A3431" w:rsidP="001A3431">
      <w:pPr>
        <w:autoSpaceDE w:val="0"/>
        <w:autoSpaceDN w:val="0"/>
        <w:adjustRightInd w:val="0"/>
        <w:rPr>
          <w:rFonts w:ascii="Arial" w:hAnsi="Arial" w:cs="Arial"/>
          <w:bCs/>
        </w:rPr>
      </w:pPr>
    </w:p>
    <w:p w14:paraId="714F594D" w14:textId="77777777" w:rsidR="001A3431" w:rsidRPr="001A3431" w:rsidRDefault="001A3431" w:rsidP="001A3431">
      <w:pPr>
        <w:autoSpaceDE w:val="0"/>
        <w:autoSpaceDN w:val="0"/>
        <w:adjustRightInd w:val="0"/>
        <w:rPr>
          <w:rFonts w:ascii="Arial" w:hAnsi="Arial" w:cs="Arial"/>
          <w:bCs/>
        </w:rPr>
      </w:pPr>
      <w:r w:rsidRPr="001A3431">
        <w:rPr>
          <w:rFonts w:ascii="Arial" w:hAnsi="Arial" w:cs="Arial"/>
          <w:bCs/>
        </w:rPr>
        <w:t xml:space="preserve">The Product Specifications in the schedules listed below will be amended: </w:t>
      </w:r>
    </w:p>
    <w:p w14:paraId="0C21DA29" w14:textId="77777777" w:rsidR="001A3431" w:rsidRPr="001A3431" w:rsidRDefault="001A3431" w:rsidP="001A3431">
      <w:pPr>
        <w:pStyle w:val="BodyText"/>
        <w:tabs>
          <w:tab w:val="left" w:pos="-9"/>
        </w:tabs>
        <w:spacing w:after="120"/>
        <w:rPr>
          <w:rFonts w:ascii="Arial" w:hAnsi="Arial" w:cs="Arial"/>
          <w:color w:val="2F5496"/>
          <w:sz w:val="22"/>
          <w:szCs w:val="22"/>
        </w:rPr>
      </w:pPr>
    </w:p>
    <w:p w14:paraId="09BAFBB0" w14:textId="77777777" w:rsidR="001A3431" w:rsidRPr="001A3431" w:rsidRDefault="001A3431" w:rsidP="001A3431">
      <w:pPr>
        <w:pStyle w:val="BodyText"/>
        <w:numPr>
          <w:ilvl w:val="0"/>
          <w:numId w:val="4"/>
        </w:numPr>
        <w:tabs>
          <w:tab w:val="left" w:pos="-9"/>
        </w:tabs>
        <w:spacing w:after="120"/>
        <w:rPr>
          <w:rFonts w:ascii="Arial" w:hAnsi="Arial" w:cs="Arial"/>
          <w:sz w:val="22"/>
          <w:szCs w:val="22"/>
        </w:rPr>
      </w:pPr>
      <w:r w:rsidRPr="001A3431">
        <w:rPr>
          <w:rFonts w:ascii="Arial" w:hAnsi="Arial" w:cs="Arial"/>
          <w:sz w:val="22"/>
          <w:szCs w:val="22"/>
        </w:rPr>
        <w:t>Schedule 21: Product Specification for Weekly Gas (Moomba)</w:t>
      </w:r>
    </w:p>
    <w:p w14:paraId="65564988" w14:textId="77777777" w:rsidR="001A3431" w:rsidRPr="001A3431" w:rsidRDefault="001A3431" w:rsidP="001A3431">
      <w:pPr>
        <w:pStyle w:val="BodyText"/>
        <w:numPr>
          <w:ilvl w:val="0"/>
          <w:numId w:val="4"/>
        </w:numPr>
        <w:tabs>
          <w:tab w:val="left" w:pos="-9"/>
        </w:tabs>
        <w:spacing w:after="120"/>
        <w:rPr>
          <w:rFonts w:ascii="Arial" w:hAnsi="Arial" w:cs="Arial"/>
          <w:sz w:val="22"/>
          <w:szCs w:val="22"/>
        </w:rPr>
      </w:pPr>
      <w:r w:rsidRPr="001A3431">
        <w:rPr>
          <w:rFonts w:ascii="Arial" w:hAnsi="Arial" w:cs="Arial"/>
          <w:sz w:val="22"/>
          <w:szCs w:val="22"/>
        </w:rPr>
        <w:t>Schedule 12: Product Specification for Weekly Gas (Moomba)</w:t>
      </w:r>
    </w:p>
    <w:p w14:paraId="3A4FC1E5" w14:textId="77777777" w:rsidR="001A3431" w:rsidRPr="001A3431" w:rsidRDefault="001A3431" w:rsidP="001A3431">
      <w:pPr>
        <w:pStyle w:val="BodyText"/>
        <w:tabs>
          <w:tab w:val="left" w:pos="-9"/>
        </w:tabs>
        <w:spacing w:after="120"/>
        <w:ind w:left="720"/>
        <w:rPr>
          <w:rFonts w:ascii="Arial" w:hAnsi="Arial" w:cs="Arial"/>
          <w:sz w:val="22"/>
          <w:szCs w:val="22"/>
        </w:rPr>
      </w:pPr>
    </w:p>
    <w:p w14:paraId="20CE3FB7" w14:textId="77777777" w:rsidR="001A3431" w:rsidRPr="001A3431" w:rsidRDefault="001A3431" w:rsidP="001A3431">
      <w:pPr>
        <w:pStyle w:val="BodyText"/>
        <w:tabs>
          <w:tab w:val="left" w:pos="-9"/>
        </w:tabs>
        <w:spacing w:after="120"/>
        <w:rPr>
          <w:rFonts w:ascii="Arial" w:hAnsi="Arial" w:cs="Arial"/>
          <w:sz w:val="22"/>
          <w:szCs w:val="22"/>
        </w:rPr>
      </w:pPr>
      <w:r w:rsidRPr="001A3431">
        <w:rPr>
          <w:rFonts w:ascii="Arial" w:hAnsi="Arial" w:cs="Arial"/>
          <w:sz w:val="22"/>
          <w:szCs w:val="22"/>
        </w:rPr>
        <w:t>Each Product Specification will be amended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6363"/>
      </w:tblGrid>
      <w:tr w:rsidR="001A3431" w:rsidRPr="000C6225" w14:paraId="4CFAF358" w14:textId="77777777" w:rsidTr="00221BD9">
        <w:tc>
          <w:tcPr>
            <w:tcW w:w="2802" w:type="dxa"/>
            <w:shd w:val="clear" w:color="auto" w:fill="auto"/>
          </w:tcPr>
          <w:p w14:paraId="236F1AEF" w14:textId="77777777" w:rsidR="001A3431" w:rsidRPr="000C6225" w:rsidRDefault="001A3431" w:rsidP="00221BD9">
            <w:pPr>
              <w:spacing w:after="180" w:line="280" w:lineRule="exact"/>
              <w:rPr>
                <w:rFonts w:ascii="Arial" w:eastAsia="Times New Roman" w:hAnsi="Arial"/>
                <w:color w:val="000000"/>
              </w:rPr>
            </w:pPr>
            <w:r w:rsidRPr="000C6225">
              <w:rPr>
                <w:rFonts w:ascii="Arial" w:eastAsia="Times New Roman" w:hAnsi="Arial"/>
                <w:color w:val="000000"/>
              </w:rPr>
              <w:t>Trading Window</w:t>
            </w:r>
          </w:p>
        </w:tc>
        <w:tc>
          <w:tcPr>
            <w:tcW w:w="6804" w:type="dxa"/>
            <w:shd w:val="clear" w:color="auto" w:fill="auto"/>
          </w:tcPr>
          <w:p w14:paraId="7869194A" w14:textId="77777777" w:rsidR="001A3431" w:rsidRPr="00D8646A" w:rsidRDefault="001A3431" w:rsidP="00221BD9">
            <w:pPr>
              <w:spacing w:after="180" w:line="280" w:lineRule="exact"/>
              <w:rPr>
                <w:rFonts w:ascii="Arial" w:eastAsia="Times New Roman" w:hAnsi="Arial" w:cs="Arial"/>
                <w:color w:val="000000"/>
              </w:rPr>
            </w:pPr>
            <w:r w:rsidRPr="000C6225">
              <w:rPr>
                <w:rFonts w:ascii="Arial" w:eastAsia="Times New Roman" w:hAnsi="Arial"/>
                <w:color w:val="000000"/>
              </w:rPr>
              <w:t xml:space="preserve">For a Delivery Period commencing on Gas Day D, Trading Hours on each Gas Day commencing 4 weeks </w:t>
            </w:r>
            <w:r w:rsidRPr="00D8646A">
              <w:rPr>
                <w:rFonts w:ascii="Arial" w:eastAsia="Times New Roman" w:hAnsi="Arial" w:cs="Arial"/>
                <w:color w:val="000000"/>
              </w:rPr>
              <w:t xml:space="preserve">prior to Gas Day D and ending on D-2.  </w:t>
            </w:r>
          </w:p>
          <w:p w14:paraId="72FC1D3F" w14:textId="77777777" w:rsidR="001A3431" w:rsidRPr="000C6225" w:rsidRDefault="001A3431" w:rsidP="00221BD9">
            <w:pPr>
              <w:spacing w:after="180" w:line="280" w:lineRule="exact"/>
              <w:rPr>
                <w:rFonts w:ascii="Arial" w:eastAsia="Times New Roman" w:hAnsi="Arial"/>
                <w:color w:val="000000"/>
              </w:rPr>
            </w:pPr>
            <w:r w:rsidRPr="001E3CD2">
              <w:rPr>
                <w:rFonts w:ascii="Arial" w:eastAsia="Times New Roman" w:hAnsi="Arial" w:cs="Arial"/>
                <w:color w:val="00B0F0"/>
              </w:rPr>
              <w:t xml:space="preserve">For a Pre-matched Trade where the Trading Participants have specified that Delivery Netting is not to apply, the Trading Window for Gas Day D are Trading Hours on each of Gas Day </w:t>
            </w:r>
            <w:r w:rsidRPr="000A7070">
              <w:rPr>
                <w:rFonts w:ascii="Arial" w:eastAsia="Times New Roman" w:hAnsi="Arial" w:cs="Arial"/>
                <w:color w:val="00B0F0"/>
              </w:rPr>
              <w:t>D-90</w:t>
            </w:r>
            <w:r w:rsidRPr="00D8646A">
              <w:rPr>
                <w:rFonts w:ascii="Arial" w:eastAsia="Times New Roman" w:hAnsi="Arial" w:cs="Arial"/>
                <w:color w:val="00B0F0"/>
              </w:rPr>
              <w:t xml:space="preserve"> to Gas Day D-2.</w:t>
            </w:r>
          </w:p>
        </w:tc>
      </w:tr>
    </w:tbl>
    <w:p w14:paraId="525661BE" w14:textId="77777777" w:rsidR="001A3431" w:rsidRPr="00B77359" w:rsidRDefault="001A3431" w:rsidP="001A3431">
      <w:pPr>
        <w:pStyle w:val="BodyText"/>
        <w:tabs>
          <w:tab w:val="left" w:pos="-9"/>
        </w:tabs>
        <w:spacing w:after="120"/>
        <w:rPr>
          <w:rFonts w:ascii="Arial" w:hAnsi="Arial" w:cs="Arial"/>
          <w:sz w:val="22"/>
          <w:szCs w:val="22"/>
        </w:rPr>
      </w:pPr>
    </w:p>
    <w:p w14:paraId="56F089A4" w14:textId="77777777" w:rsidR="001A3431" w:rsidRPr="00B77359" w:rsidRDefault="001A3431" w:rsidP="001A3431">
      <w:pPr>
        <w:pStyle w:val="BodyText"/>
        <w:tabs>
          <w:tab w:val="left" w:pos="-9"/>
        </w:tabs>
        <w:spacing w:after="120"/>
        <w:rPr>
          <w:rFonts w:ascii="Arial" w:hAnsi="Arial" w:cs="Arial"/>
          <w:sz w:val="22"/>
          <w:szCs w:val="22"/>
        </w:rPr>
      </w:pPr>
    </w:p>
    <w:p w14:paraId="64DD4DB0" w14:textId="77777777" w:rsidR="001A3431" w:rsidRPr="00D816A0" w:rsidRDefault="001A3431" w:rsidP="001A3431">
      <w:pPr>
        <w:pStyle w:val="BodyText"/>
        <w:tabs>
          <w:tab w:val="left" w:pos="-9"/>
        </w:tabs>
        <w:spacing w:after="120"/>
        <w:rPr>
          <w:rFonts w:ascii="Arial" w:hAnsi="Arial" w:cs="Arial"/>
          <w:color w:val="2F5496"/>
          <w:sz w:val="22"/>
          <w:szCs w:val="22"/>
        </w:rPr>
      </w:pPr>
    </w:p>
    <w:p w14:paraId="18FA5579" w14:textId="77777777" w:rsidR="001A3431" w:rsidRDefault="001A3431" w:rsidP="001A3431">
      <w:pPr>
        <w:autoSpaceDE w:val="0"/>
        <w:autoSpaceDN w:val="0"/>
        <w:adjustRightInd w:val="0"/>
        <w:rPr>
          <w:rFonts w:ascii="Arial" w:hAnsi="Arial" w:cs="Arial"/>
          <w:bCs/>
          <w:szCs w:val="24"/>
        </w:rPr>
      </w:pPr>
    </w:p>
    <w:p w14:paraId="56ADB216" w14:textId="77777777" w:rsidR="001A3431" w:rsidRDefault="001A3431" w:rsidP="001A3431">
      <w:pPr>
        <w:autoSpaceDE w:val="0"/>
        <w:autoSpaceDN w:val="0"/>
        <w:adjustRightInd w:val="0"/>
        <w:rPr>
          <w:rFonts w:ascii="Arial" w:hAnsi="Arial" w:cs="Arial"/>
          <w:bCs/>
          <w:szCs w:val="24"/>
        </w:rPr>
      </w:pPr>
    </w:p>
    <w:p w14:paraId="6095D97F" w14:textId="77777777" w:rsidR="001A3431" w:rsidRDefault="001A3431" w:rsidP="001A3431">
      <w:pPr>
        <w:autoSpaceDE w:val="0"/>
        <w:autoSpaceDN w:val="0"/>
        <w:adjustRightInd w:val="0"/>
        <w:rPr>
          <w:rFonts w:ascii="Arial" w:hAnsi="Arial" w:cs="Arial"/>
          <w:bCs/>
          <w:szCs w:val="24"/>
        </w:rPr>
      </w:pPr>
    </w:p>
    <w:p w14:paraId="6FC5BF5D" w14:textId="77777777" w:rsidR="001A3431" w:rsidRDefault="001A3431" w:rsidP="001A3431">
      <w:pPr>
        <w:autoSpaceDE w:val="0"/>
        <w:autoSpaceDN w:val="0"/>
        <w:adjustRightInd w:val="0"/>
        <w:rPr>
          <w:rFonts w:ascii="Arial" w:hAnsi="Arial" w:cs="Arial"/>
          <w:bCs/>
          <w:szCs w:val="24"/>
        </w:rPr>
      </w:pPr>
    </w:p>
    <w:p w14:paraId="104B5803" w14:textId="77777777" w:rsidR="001A3431" w:rsidRDefault="001A3431" w:rsidP="001A3431">
      <w:pPr>
        <w:autoSpaceDE w:val="0"/>
        <w:autoSpaceDN w:val="0"/>
        <w:adjustRightInd w:val="0"/>
        <w:rPr>
          <w:rFonts w:ascii="Arial" w:hAnsi="Arial" w:cs="Arial"/>
          <w:bCs/>
          <w:szCs w:val="24"/>
        </w:rPr>
      </w:pPr>
    </w:p>
    <w:p w14:paraId="357C1D11" w14:textId="77777777" w:rsidR="001A3431" w:rsidRDefault="001A3431" w:rsidP="001A3431">
      <w:pPr>
        <w:autoSpaceDE w:val="0"/>
        <w:autoSpaceDN w:val="0"/>
        <w:adjustRightInd w:val="0"/>
        <w:rPr>
          <w:rFonts w:ascii="Arial" w:hAnsi="Arial" w:cs="Arial"/>
          <w:bCs/>
          <w:szCs w:val="24"/>
        </w:rPr>
      </w:pPr>
    </w:p>
    <w:p w14:paraId="7573F4EE" w14:textId="77777777" w:rsidR="001A3431" w:rsidRDefault="001A3431" w:rsidP="001A3431">
      <w:pPr>
        <w:autoSpaceDE w:val="0"/>
        <w:autoSpaceDN w:val="0"/>
        <w:adjustRightInd w:val="0"/>
        <w:rPr>
          <w:rFonts w:ascii="Arial" w:hAnsi="Arial" w:cs="Arial"/>
          <w:bCs/>
          <w:szCs w:val="24"/>
        </w:rPr>
      </w:pPr>
    </w:p>
    <w:p w14:paraId="7C8853E8" w14:textId="77777777" w:rsidR="001A3431" w:rsidRDefault="001A3431" w:rsidP="001A3431">
      <w:pPr>
        <w:autoSpaceDE w:val="0"/>
        <w:autoSpaceDN w:val="0"/>
        <w:adjustRightInd w:val="0"/>
        <w:rPr>
          <w:rFonts w:ascii="Arial" w:hAnsi="Arial" w:cs="Arial"/>
          <w:bCs/>
          <w:szCs w:val="24"/>
        </w:rPr>
      </w:pPr>
    </w:p>
    <w:p w14:paraId="1507D874" w14:textId="77777777" w:rsidR="001A3431" w:rsidRDefault="001A3431" w:rsidP="001A3431">
      <w:pPr>
        <w:autoSpaceDE w:val="0"/>
        <w:autoSpaceDN w:val="0"/>
        <w:adjustRightInd w:val="0"/>
        <w:rPr>
          <w:rFonts w:ascii="Arial" w:hAnsi="Arial" w:cs="Arial"/>
          <w:bCs/>
          <w:szCs w:val="24"/>
        </w:rPr>
      </w:pPr>
    </w:p>
    <w:p w14:paraId="6907A6A4" w14:textId="77777777" w:rsidR="001A3431" w:rsidRDefault="001A3431" w:rsidP="001A3431">
      <w:pPr>
        <w:autoSpaceDE w:val="0"/>
        <w:autoSpaceDN w:val="0"/>
        <w:adjustRightInd w:val="0"/>
        <w:rPr>
          <w:rFonts w:ascii="Arial" w:hAnsi="Arial" w:cs="Arial"/>
          <w:bCs/>
          <w:szCs w:val="24"/>
        </w:rPr>
      </w:pPr>
    </w:p>
    <w:p w14:paraId="6590CCE0" w14:textId="77777777" w:rsidR="001A3431" w:rsidRDefault="001A3431" w:rsidP="001A3431">
      <w:pPr>
        <w:autoSpaceDE w:val="0"/>
        <w:autoSpaceDN w:val="0"/>
        <w:adjustRightInd w:val="0"/>
        <w:rPr>
          <w:rFonts w:ascii="Arial" w:hAnsi="Arial" w:cs="Arial"/>
          <w:bCs/>
          <w:szCs w:val="24"/>
        </w:rPr>
      </w:pPr>
    </w:p>
    <w:p w14:paraId="2CBA35F6" w14:textId="77777777" w:rsidR="00394925" w:rsidRDefault="00394925">
      <w:pPr>
        <w:rPr>
          <w:rFonts w:ascii="Arial" w:hAnsi="Arial" w:cs="Arial"/>
        </w:rPr>
        <w:sectPr w:rsidR="00394925" w:rsidSect="00DF7435">
          <w:pgSz w:w="11906" w:h="16838"/>
          <w:pgMar w:top="1440" w:right="1440" w:bottom="1440" w:left="1440" w:header="709" w:footer="709" w:gutter="0"/>
          <w:cols w:space="708"/>
          <w:docGrid w:linePitch="360"/>
        </w:sectPr>
      </w:pPr>
    </w:p>
    <w:p w14:paraId="2CBA35F8" w14:textId="47229A5D" w:rsidR="00497536" w:rsidRDefault="001E78F4" w:rsidP="00497536">
      <w:pPr>
        <w:rPr>
          <w:rFonts w:ascii="Arial" w:hAnsi="Arial" w:cs="Arial"/>
          <w:b/>
          <w:szCs w:val="24"/>
        </w:rPr>
      </w:pPr>
      <w:r>
        <w:rPr>
          <w:rFonts w:ascii="Arial" w:hAnsi="Arial" w:cs="Arial"/>
          <w:b/>
          <w:szCs w:val="24"/>
        </w:rPr>
        <w:lastRenderedPageBreak/>
        <w:t>Attachment B</w:t>
      </w:r>
      <w:r w:rsidR="00497536">
        <w:rPr>
          <w:rFonts w:ascii="Arial" w:hAnsi="Arial" w:cs="Arial"/>
          <w:b/>
          <w:szCs w:val="24"/>
        </w:rPr>
        <w:t xml:space="preserve">: </w:t>
      </w:r>
      <w:r w:rsidR="00497536" w:rsidRPr="00497536">
        <w:rPr>
          <w:rFonts w:ascii="Arial" w:hAnsi="Arial" w:cs="Arial"/>
          <w:b/>
          <w:szCs w:val="24"/>
        </w:rPr>
        <w:t>Amendments to the Exchange</w:t>
      </w:r>
      <w:r w:rsidR="00497536">
        <w:rPr>
          <w:rFonts w:ascii="Arial" w:hAnsi="Arial" w:cs="Arial"/>
          <w:b/>
          <w:szCs w:val="24"/>
        </w:rPr>
        <w:t xml:space="preserve"> Agreement as set out in IIR </w:t>
      </w:r>
      <w:r w:rsidR="00213FFC" w:rsidRPr="00A51D56">
        <w:rPr>
          <w:rFonts w:ascii="Arial" w:hAnsi="Arial" w:cs="Arial"/>
          <w:b/>
          <w:szCs w:val="24"/>
        </w:rPr>
        <w:t>011</w:t>
      </w:r>
    </w:p>
    <w:p w14:paraId="2CBA35F9" w14:textId="77777777" w:rsidR="00497536" w:rsidRPr="00F527BB" w:rsidRDefault="00497536" w:rsidP="00497536">
      <w:pPr>
        <w:rPr>
          <w:rFonts w:ascii="Arial" w:hAnsi="Arial" w:cs="Arial"/>
          <w:b/>
          <w:szCs w:val="24"/>
        </w:rPr>
      </w:pPr>
      <w:r w:rsidRPr="00F527BB">
        <w:rPr>
          <w:rFonts w:ascii="Arial" w:hAnsi="Arial" w:cs="Arial"/>
          <w:b/>
          <w:szCs w:val="24"/>
        </w:rPr>
        <w:t>Documentation Changes</w:t>
      </w:r>
    </w:p>
    <w:p w14:paraId="2CBA35FA" w14:textId="77777777" w:rsidR="00497536" w:rsidRDefault="00497536" w:rsidP="00497536">
      <w:pPr>
        <w:rPr>
          <w:rFonts w:ascii="Arial" w:hAnsi="Arial" w:cs="Arial"/>
        </w:rPr>
      </w:pPr>
      <w:r w:rsidRPr="00B428BF">
        <w:rPr>
          <w:rFonts w:ascii="Arial" w:hAnsi="Arial" w:cs="Arial"/>
          <w:color w:val="5B9BD5"/>
        </w:rPr>
        <w:t xml:space="preserve">Blue </w:t>
      </w:r>
      <w:r>
        <w:rPr>
          <w:rFonts w:ascii="Arial" w:hAnsi="Arial" w:cs="Arial"/>
        </w:rPr>
        <w:t xml:space="preserve">represents additions. </w:t>
      </w:r>
      <w:r>
        <w:rPr>
          <w:rFonts w:ascii="Arial" w:hAnsi="Arial" w:cs="Arial"/>
          <w:color w:val="FF0000"/>
        </w:rPr>
        <w:t>Red</w:t>
      </w:r>
      <w:r>
        <w:rPr>
          <w:rFonts w:ascii="Arial" w:hAnsi="Arial" w:cs="Arial"/>
        </w:rPr>
        <w:t xml:space="preserve"> and strikeout represents deletions – Marked up changes.</w:t>
      </w:r>
    </w:p>
    <w:p w14:paraId="31BCD470" w14:textId="77777777" w:rsidR="001A3431" w:rsidRPr="001A3431" w:rsidRDefault="001A3431" w:rsidP="00497536">
      <w:pPr>
        <w:rPr>
          <w:rFonts w:ascii="Arial" w:hAnsi="Arial" w:cs="Arial"/>
        </w:rPr>
      </w:pPr>
    </w:p>
    <w:p w14:paraId="1001F34C" w14:textId="77777777" w:rsidR="001A3431" w:rsidRPr="001A3431" w:rsidRDefault="001A3431" w:rsidP="001A3431">
      <w:pPr>
        <w:autoSpaceDE w:val="0"/>
        <w:autoSpaceDN w:val="0"/>
        <w:adjustRightInd w:val="0"/>
        <w:rPr>
          <w:rFonts w:ascii="Arial" w:hAnsi="Arial" w:cs="Arial"/>
          <w:bCs/>
        </w:rPr>
      </w:pPr>
      <w:r w:rsidRPr="001A3431">
        <w:rPr>
          <w:rFonts w:ascii="Arial" w:hAnsi="Arial" w:cs="Arial"/>
          <w:bCs/>
        </w:rPr>
        <w:t xml:space="preserve">The Product Specifications in the schedules listed below will be amended: </w:t>
      </w:r>
    </w:p>
    <w:p w14:paraId="46214247" w14:textId="77777777" w:rsidR="001A3431" w:rsidRPr="001A3431" w:rsidRDefault="001A3431" w:rsidP="001A3431">
      <w:pPr>
        <w:pStyle w:val="BodyText"/>
        <w:tabs>
          <w:tab w:val="left" w:pos="-9"/>
        </w:tabs>
        <w:spacing w:after="120"/>
        <w:rPr>
          <w:rFonts w:ascii="Arial" w:hAnsi="Arial" w:cs="Arial"/>
          <w:color w:val="2F5496"/>
          <w:sz w:val="22"/>
          <w:szCs w:val="22"/>
        </w:rPr>
      </w:pPr>
    </w:p>
    <w:p w14:paraId="35E2C449" w14:textId="77777777" w:rsidR="001A3431" w:rsidRPr="001A3431" w:rsidRDefault="001A3431" w:rsidP="001A3431">
      <w:pPr>
        <w:autoSpaceDE w:val="0"/>
        <w:autoSpaceDN w:val="0"/>
        <w:adjustRightInd w:val="0"/>
        <w:rPr>
          <w:rFonts w:ascii="Arial" w:hAnsi="Arial" w:cs="Arial"/>
          <w:bCs/>
        </w:rPr>
      </w:pPr>
      <w:r w:rsidRPr="001A3431">
        <w:rPr>
          <w:rFonts w:ascii="Arial" w:hAnsi="Arial" w:cs="Arial"/>
          <w:bCs/>
        </w:rPr>
        <w:t xml:space="preserve">The Product Specifications in the schedules listed below will be amended: </w:t>
      </w:r>
    </w:p>
    <w:p w14:paraId="5790F4B1"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9: Product Specification for Daily Gas (Moomba)</w:t>
      </w:r>
    </w:p>
    <w:p w14:paraId="6F0811C6"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12: Product Specification for Weekly Gas (Moomba)</w:t>
      </w:r>
    </w:p>
    <w:p w14:paraId="239ED337"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13: Product Specification for Monthly Gas (Moomba)</w:t>
      </w:r>
    </w:p>
    <w:p w14:paraId="1F19A93E"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26: Product Specification for Day Ahead Netted Gas (Moomba)</w:t>
      </w:r>
    </w:p>
    <w:p w14:paraId="367E7535"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27: Product Specification for Day Ahead Non-Netted Gas (Moomba)</w:t>
      </w:r>
    </w:p>
    <w:p w14:paraId="2C63493F" w14:textId="77777777" w:rsidR="001A3431" w:rsidRPr="001A3431" w:rsidRDefault="001A3431" w:rsidP="001A3431">
      <w:pPr>
        <w:pStyle w:val="BodyText"/>
        <w:numPr>
          <w:ilvl w:val="0"/>
          <w:numId w:val="3"/>
        </w:numPr>
        <w:tabs>
          <w:tab w:val="left" w:pos="-9"/>
        </w:tabs>
        <w:spacing w:after="120"/>
        <w:rPr>
          <w:rFonts w:ascii="Arial" w:hAnsi="Arial" w:cs="Arial"/>
          <w:sz w:val="22"/>
          <w:szCs w:val="22"/>
        </w:rPr>
      </w:pPr>
      <w:r w:rsidRPr="001A3431">
        <w:rPr>
          <w:rFonts w:ascii="Arial" w:hAnsi="Arial" w:cs="Arial"/>
          <w:sz w:val="22"/>
          <w:szCs w:val="22"/>
        </w:rPr>
        <w:t>Schedule 28: Product Specification for On-the- Day Physical Gas (Moomba)</w:t>
      </w:r>
    </w:p>
    <w:p w14:paraId="3A2AE8CC" w14:textId="77777777" w:rsidR="001A3431" w:rsidRPr="001A3431" w:rsidRDefault="001A3431" w:rsidP="001A3431">
      <w:pPr>
        <w:pStyle w:val="BodyText"/>
        <w:tabs>
          <w:tab w:val="left" w:pos="-9"/>
        </w:tabs>
        <w:spacing w:after="120"/>
        <w:ind w:left="720"/>
        <w:rPr>
          <w:rFonts w:ascii="Arial" w:hAnsi="Arial" w:cs="Arial"/>
          <w:sz w:val="22"/>
          <w:szCs w:val="22"/>
        </w:rPr>
      </w:pPr>
    </w:p>
    <w:p w14:paraId="1B31AEC8" w14:textId="77777777" w:rsidR="001A3431" w:rsidRPr="001A3431" w:rsidRDefault="001A3431" w:rsidP="001A3431">
      <w:pPr>
        <w:pStyle w:val="BodyText"/>
        <w:tabs>
          <w:tab w:val="left" w:pos="-9"/>
        </w:tabs>
        <w:spacing w:after="120"/>
        <w:rPr>
          <w:rFonts w:ascii="Arial" w:hAnsi="Arial" w:cs="Arial"/>
          <w:sz w:val="22"/>
          <w:szCs w:val="22"/>
        </w:rPr>
      </w:pPr>
      <w:r w:rsidRPr="001A3431">
        <w:rPr>
          <w:rFonts w:ascii="Arial" w:hAnsi="Arial" w:cs="Arial"/>
          <w:sz w:val="22"/>
          <w:szCs w:val="22"/>
        </w:rPr>
        <w:t>Each Product Specification will be amended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6359"/>
      </w:tblGrid>
      <w:tr w:rsidR="001A3431" w:rsidRPr="000C6225" w14:paraId="49D4F0A0" w14:textId="77777777" w:rsidTr="00221BD9">
        <w:tc>
          <w:tcPr>
            <w:tcW w:w="2802" w:type="dxa"/>
            <w:shd w:val="clear" w:color="auto" w:fill="auto"/>
          </w:tcPr>
          <w:p w14:paraId="5C0AEBDF" w14:textId="19B6E94D" w:rsidR="001A3431" w:rsidRPr="001A3431" w:rsidRDefault="001A3431" w:rsidP="00221BD9">
            <w:pPr>
              <w:spacing w:after="180" w:line="280" w:lineRule="exact"/>
              <w:rPr>
                <w:rFonts w:ascii="Arial" w:eastAsia="Times New Roman" w:hAnsi="Arial" w:cs="Arial"/>
                <w:color w:val="000000"/>
              </w:rPr>
            </w:pPr>
            <w:r w:rsidRPr="001A3431">
              <w:rPr>
                <w:rFonts w:ascii="Arial" w:hAnsi="Arial" w:cs="Arial"/>
              </w:rPr>
              <w:t>Pre-matched Trades</w:t>
            </w:r>
          </w:p>
        </w:tc>
        <w:tc>
          <w:tcPr>
            <w:tcW w:w="6804" w:type="dxa"/>
            <w:shd w:val="clear" w:color="auto" w:fill="auto"/>
          </w:tcPr>
          <w:p w14:paraId="0F724409" w14:textId="77777777" w:rsidR="001A3431" w:rsidRPr="001A3431" w:rsidRDefault="001A3431" w:rsidP="001A3431">
            <w:pPr>
              <w:rPr>
                <w:rFonts w:ascii="Arial" w:hAnsi="Arial" w:cs="Arial"/>
              </w:rPr>
            </w:pPr>
            <w:r w:rsidRPr="001A3431">
              <w:rPr>
                <w:rFonts w:ascii="Arial" w:hAnsi="Arial" w:cs="Arial"/>
              </w:rPr>
              <w:t>Permitted.</w:t>
            </w:r>
          </w:p>
          <w:p w14:paraId="26D898B9" w14:textId="77777777" w:rsidR="001A3431" w:rsidRPr="001A3431" w:rsidRDefault="001A3431" w:rsidP="001A3431">
            <w:pPr>
              <w:spacing w:after="180" w:line="280" w:lineRule="exact"/>
              <w:rPr>
                <w:rFonts w:ascii="Arial" w:eastAsia="Times New Roman" w:hAnsi="Arial" w:cs="Arial"/>
                <w:color w:val="00B0F0"/>
              </w:rPr>
            </w:pPr>
            <w:r w:rsidRPr="001A3431">
              <w:rPr>
                <w:rFonts w:ascii="Arial" w:eastAsia="Times New Roman" w:hAnsi="Arial" w:cs="Arial"/>
                <w:color w:val="00B0F0"/>
              </w:rPr>
              <w:t xml:space="preserve">Trading Participants may specify that Delivery Netting is not to apply to a Pre-matched Trade (see clause 13.2(a2) of this agreement). </w:t>
            </w:r>
          </w:p>
          <w:p w14:paraId="5E67BF48" w14:textId="77777777" w:rsidR="001A3431" w:rsidRPr="001A3431" w:rsidRDefault="001A3431" w:rsidP="001A3431">
            <w:pPr>
              <w:spacing w:after="180" w:line="280" w:lineRule="exact"/>
              <w:rPr>
                <w:rFonts w:ascii="Arial" w:eastAsia="Times New Roman" w:hAnsi="Arial" w:cs="Arial"/>
                <w:color w:val="00B0F0"/>
              </w:rPr>
            </w:pPr>
            <w:r w:rsidRPr="001A3431">
              <w:rPr>
                <w:rFonts w:ascii="Arial" w:eastAsia="Times New Roman" w:hAnsi="Arial" w:cs="Arial"/>
                <w:color w:val="00B0F0"/>
              </w:rP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0472F95C" w14:textId="75A79D23" w:rsidR="001A3431" w:rsidRPr="001A3431" w:rsidRDefault="001A3431" w:rsidP="001A3431">
            <w:pPr>
              <w:spacing w:after="180" w:line="280" w:lineRule="exact"/>
              <w:rPr>
                <w:rFonts w:ascii="Arial" w:eastAsia="Times New Roman" w:hAnsi="Arial" w:cs="Arial"/>
                <w:color w:val="000000"/>
              </w:rPr>
            </w:pPr>
            <w:r w:rsidRPr="001A3431">
              <w:rPr>
                <w:rFonts w:ascii="Arial" w:eastAsia="Times New Roman" w:hAnsi="Arial" w:cs="Arial"/>
                <w:color w:val="00B0F0"/>
              </w:rPr>
              <w:t>If the Trading Participants have specified that Delivery Netting is not to apply to the Pre-matched Trade, the Parcel Size and the Minimum Transaction Quantity is 100GJ.</w:t>
            </w:r>
          </w:p>
        </w:tc>
      </w:tr>
    </w:tbl>
    <w:p w14:paraId="091FF86E" w14:textId="77777777" w:rsidR="001A3431" w:rsidRPr="00B77359" w:rsidRDefault="001A3431" w:rsidP="001A3431">
      <w:pPr>
        <w:pStyle w:val="BodyText"/>
        <w:tabs>
          <w:tab w:val="left" w:pos="-9"/>
        </w:tabs>
        <w:spacing w:after="120"/>
        <w:rPr>
          <w:rFonts w:ascii="Arial" w:hAnsi="Arial" w:cs="Arial"/>
          <w:sz w:val="22"/>
          <w:szCs w:val="22"/>
        </w:rPr>
      </w:pPr>
    </w:p>
    <w:p w14:paraId="2CBA3616" w14:textId="2A8A4052" w:rsidR="00497536" w:rsidRPr="00181282" w:rsidRDefault="00497536" w:rsidP="00DF7435">
      <w:pPr>
        <w:pStyle w:val="BlockText"/>
        <w:tabs>
          <w:tab w:val="num" w:pos="540"/>
        </w:tabs>
        <w:spacing w:after="240"/>
        <w:rPr>
          <w:color w:val="5B9BD5" w:themeColor="accent1"/>
        </w:rPr>
      </w:pPr>
      <w:r w:rsidRPr="009E3BD4">
        <w:rPr>
          <w:color w:val="5B9BD5" w:themeColor="accent1"/>
        </w:rPr>
        <w:t xml:space="preserve"> </w:t>
      </w:r>
    </w:p>
    <w:p w14:paraId="2CBA3617" w14:textId="77777777" w:rsidR="00785D0D" w:rsidRDefault="00785D0D"/>
    <w:sectPr w:rsidR="00785D0D" w:rsidSect="00394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1479"/>
    <w:multiLevelType w:val="multilevel"/>
    <w:tmpl w:val="36DCF50C"/>
    <w:lvl w:ilvl="0">
      <w:start w:val="1"/>
      <w:numFmt w:val="decimal"/>
      <w:pStyle w:val="Heading1"/>
      <w:lvlText w:val="%1"/>
      <w:lvlJc w:val="left"/>
      <w:pPr>
        <w:tabs>
          <w:tab w:val="num" w:pos="737"/>
        </w:tabs>
        <w:ind w:left="737" w:hanging="737"/>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79"/>
        </w:tabs>
        <w:ind w:left="879" w:hanging="737"/>
      </w:pPr>
      <w:rPr>
        <w:rFonts w:ascii="Arial Bold" w:hAnsi="Arial Bold" w:hint="default"/>
        <w:b/>
        <w:i w:val="0"/>
        <w:color w:val="1E4164"/>
        <w:sz w:val="24"/>
        <w:em w:val="none"/>
      </w:rPr>
    </w:lvl>
    <w:lvl w:ilvl="2">
      <w:start w:val="1"/>
      <w:numFmt w:val="decimal"/>
      <w:pStyle w:val="Heading3"/>
      <w:lvlText w:val="%1.%2.%3"/>
      <w:lvlJc w:val="left"/>
      <w:pPr>
        <w:tabs>
          <w:tab w:val="num" w:pos="568"/>
        </w:tabs>
        <w:ind w:left="1305" w:hanging="737"/>
      </w:pPr>
      <w:rPr>
        <w:rFonts w:ascii="Arial Bold" w:hAnsi="Arial Bold" w:hint="default"/>
        <w:b/>
        <w:i w:val="0"/>
        <w:sz w:val="22"/>
        <w:szCs w:val="22"/>
      </w:rPr>
    </w:lvl>
    <w:lvl w:ilvl="3">
      <w:start w:val="1"/>
      <w:numFmt w:val="lowerLetter"/>
      <w:pStyle w:val="Heading4"/>
      <w:lvlText w:val="(%4)"/>
      <w:lvlJc w:val="left"/>
      <w:pPr>
        <w:tabs>
          <w:tab w:val="num" w:pos="1588"/>
        </w:tabs>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4849"/>
        </w:tabs>
        <w:ind w:left="4849"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7"/>
      <w:lvlText w:val="(%6)"/>
      <w:lvlJc w:val="left"/>
      <w:pPr>
        <w:tabs>
          <w:tab w:val="num" w:pos="2948"/>
        </w:tabs>
        <w:ind w:left="29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264B45F9"/>
    <w:multiLevelType w:val="hybridMultilevel"/>
    <w:tmpl w:val="5FD4B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BE49AB"/>
    <w:multiLevelType w:val="hybridMultilevel"/>
    <w:tmpl w:val="94E0C5EC"/>
    <w:lvl w:ilvl="0" w:tplc="ECB0B208">
      <w:start w:val="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CD5606"/>
    <w:multiLevelType w:val="hybridMultilevel"/>
    <w:tmpl w:val="F7926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0D"/>
    <w:rsid w:val="00042425"/>
    <w:rsid w:val="00084D1A"/>
    <w:rsid w:val="000B2A33"/>
    <w:rsid w:val="000F4E38"/>
    <w:rsid w:val="0015049C"/>
    <w:rsid w:val="001A3431"/>
    <w:rsid w:val="001E78F4"/>
    <w:rsid w:val="00213FFC"/>
    <w:rsid w:val="002C5B06"/>
    <w:rsid w:val="00334542"/>
    <w:rsid w:val="00394925"/>
    <w:rsid w:val="003C2D58"/>
    <w:rsid w:val="00497536"/>
    <w:rsid w:val="004C3E65"/>
    <w:rsid w:val="005E38CB"/>
    <w:rsid w:val="005E7818"/>
    <w:rsid w:val="007247C9"/>
    <w:rsid w:val="00785D0D"/>
    <w:rsid w:val="00791CFF"/>
    <w:rsid w:val="007A0134"/>
    <w:rsid w:val="00964A71"/>
    <w:rsid w:val="00A51D56"/>
    <w:rsid w:val="00AB69A8"/>
    <w:rsid w:val="00B51A94"/>
    <w:rsid w:val="00BC3A12"/>
    <w:rsid w:val="00C92043"/>
    <w:rsid w:val="00D12F1B"/>
    <w:rsid w:val="00D85D33"/>
    <w:rsid w:val="00DE36BB"/>
    <w:rsid w:val="00DF7435"/>
    <w:rsid w:val="00DF7559"/>
    <w:rsid w:val="00ED435A"/>
    <w:rsid w:val="00EE0A2E"/>
    <w:rsid w:val="00F61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35DE"/>
  <w15:chartTrackingRefBased/>
  <w15:docId w15:val="{259B03D2-DA5A-459A-BA26-5AA5261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497536"/>
    <w:pPr>
      <w:keepNext/>
      <w:numPr>
        <w:numId w:val="1"/>
      </w:numPr>
      <w:tabs>
        <w:tab w:val="clear" w:pos="737"/>
        <w:tab w:val="num" w:pos="709"/>
      </w:tabs>
      <w:spacing w:after="360" w:line="240" w:lineRule="auto"/>
      <w:ind w:left="709" w:hanging="709"/>
      <w:outlineLvl w:val="0"/>
    </w:pPr>
    <w:rPr>
      <w:rFonts w:ascii="Arial" w:eastAsia="Times New Roman" w:hAnsi="Arial" w:cs="Arial"/>
      <w:b/>
      <w:color w:val="1E4164"/>
      <w:sz w:val="24"/>
      <w:szCs w:val="20"/>
    </w:rPr>
  </w:style>
  <w:style w:type="paragraph" w:styleId="Heading2">
    <w:name w:val="heading 2"/>
    <w:basedOn w:val="Normal"/>
    <w:next w:val="Normal"/>
    <w:link w:val="Heading2Char"/>
    <w:qFormat/>
    <w:rsid w:val="00497536"/>
    <w:pPr>
      <w:keepNext/>
      <w:numPr>
        <w:ilvl w:val="1"/>
        <w:numId w:val="1"/>
      </w:numPr>
      <w:tabs>
        <w:tab w:val="num" w:pos="709"/>
      </w:tabs>
      <w:spacing w:after="240" w:line="240" w:lineRule="auto"/>
      <w:ind w:left="709" w:hanging="709"/>
      <w:outlineLvl w:val="1"/>
    </w:pPr>
    <w:rPr>
      <w:rFonts w:ascii="Arial" w:eastAsia="Times New Roman" w:hAnsi="Arial" w:cs="Arial"/>
      <w:b/>
      <w:color w:val="1E4164"/>
      <w:sz w:val="24"/>
      <w:szCs w:val="20"/>
    </w:rPr>
  </w:style>
  <w:style w:type="paragraph" w:styleId="Heading3">
    <w:name w:val="heading 3"/>
    <w:basedOn w:val="Normal"/>
    <w:link w:val="Heading3Char"/>
    <w:qFormat/>
    <w:rsid w:val="00497536"/>
    <w:pPr>
      <w:keepNext/>
      <w:numPr>
        <w:ilvl w:val="2"/>
        <w:numId w:val="1"/>
      </w:numPr>
      <w:spacing w:after="240" w:line="240" w:lineRule="auto"/>
      <w:ind w:left="851" w:hanging="709"/>
      <w:outlineLvl w:val="2"/>
    </w:pPr>
    <w:rPr>
      <w:rFonts w:ascii="Arial" w:eastAsia="Times New Roman" w:hAnsi="Arial" w:cs="Arial"/>
      <w:b/>
      <w:color w:val="1E4164"/>
    </w:rPr>
  </w:style>
  <w:style w:type="paragraph" w:styleId="Heading4">
    <w:name w:val="heading 4"/>
    <w:basedOn w:val="Normal"/>
    <w:link w:val="Heading4Char"/>
    <w:qFormat/>
    <w:rsid w:val="00497536"/>
    <w:pPr>
      <w:numPr>
        <w:ilvl w:val="3"/>
        <w:numId w:val="1"/>
      </w:numPr>
      <w:tabs>
        <w:tab w:val="num" w:pos="1418"/>
      </w:tabs>
      <w:spacing w:after="180" w:line="280" w:lineRule="exact"/>
      <w:ind w:left="1447" w:hanging="738"/>
      <w:outlineLvl w:val="3"/>
    </w:pPr>
    <w:rPr>
      <w:rFonts w:ascii="Arial" w:eastAsia="Times New Roman" w:hAnsi="Arial" w:cs="Arial"/>
    </w:rPr>
  </w:style>
  <w:style w:type="paragraph" w:styleId="Heading5">
    <w:name w:val="heading 5"/>
    <w:basedOn w:val="Normal"/>
    <w:link w:val="Heading5Char"/>
    <w:qFormat/>
    <w:rsid w:val="00497536"/>
    <w:pPr>
      <w:numPr>
        <w:ilvl w:val="4"/>
        <w:numId w:val="1"/>
      </w:numPr>
      <w:tabs>
        <w:tab w:val="num" w:pos="1843"/>
      </w:tabs>
      <w:spacing w:after="180" w:line="280" w:lineRule="exact"/>
      <w:ind w:left="1843" w:hanging="425"/>
      <w:outlineLvl w:val="4"/>
    </w:pPr>
    <w:rPr>
      <w:rFonts w:ascii="Arial" w:eastAsia="Times New Roman" w:hAnsi="Arial" w:cs="Arial"/>
    </w:rPr>
  </w:style>
  <w:style w:type="paragraph" w:styleId="Heading7">
    <w:name w:val="heading 7"/>
    <w:basedOn w:val="Heading5"/>
    <w:next w:val="Normal"/>
    <w:link w:val="Heading7Char"/>
    <w:qFormat/>
    <w:rsid w:val="00497536"/>
    <w:pPr>
      <w:numPr>
        <w:ilvl w:val="5"/>
      </w:numPr>
      <w:tabs>
        <w:tab w:val="clear" w:pos="2948"/>
        <w:tab w:val="num" w:pos="2410"/>
      </w:tabs>
      <w:ind w:left="2410" w:hanging="567"/>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5D0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497536"/>
    <w:rPr>
      <w:rFonts w:ascii="Arial" w:eastAsia="Times New Roman" w:hAnsi="Arial" w:cs="Arial"/>
      <w:b/>
      <w:color w:val="1E4164"/>
      <w:sz w:val="24"/>
      <w:szCs w:val="20"/>
    </w:rPr>
  </w:style>
  <w:style w:type="character" w:customStyle="1" w:styleId="Heading2Char">
    <w:name w:val="Heading 2 Char"/>
    <w:basedOn w:val="DefaultParagraphFont"/>
    <w:link w:val="Heading2"/>
    <w:rsid w:val="00497536"/>
    <w:rPr>
      <w:rFonts w:ascii="Arial" w:eastAsia="Times New Roman" w:hAnsi="Arial" w:cs="Arial"/>
      <w:b/>
      <w:color w:val="1E4164"/>
      <w:sz w:val="24"/>
      <w:szCs w:val="20"/>
    </w:rPr>
  </w:style>
  <w:style w:type="character" w:customStyle="1" w:styleId="Heading3Char">
    <w:name w:val="Heading 3 Char"/>
    <w:basedOn w:val="DefaultParagraphFont"/>
    <w:link w:val="Heading3"/>
    <w:rsid w:val="00497536"/>
    <w:rPr>
      <w:rFonts w:ascii="Arial" w:eastAsia="Times New Roman" w:hAnsi="Arial" w:cs="Arial"/>
      <w:b/>
      <w:color w:val="1E4164"/>
    </w:rPr>
  </w:style>
  <w:style w:type="character" w:customStyle="1" w:styleId="Heading4Char">
    <w:name w:val="Heading 4 Char"/>
    <w:basedOn w:val="DefaultParagraphFont"/>
    <w:link w:val="Heading4"/>
    <w:rsid w:val="00497536"/>
    <w:rPr>
      <w:rFonts w:ascii="Arial" w:eastAsia="Times New Roman" w:hAnsi="Arial" w:cs="Arial"/>
    </w:rPr>
  </w:style>
  <w:style w:type="character" w:customStyle="1" w:styleId="Heading5Char">
    <w:name w:val="Heading 5 Char"/>
    <w:basedOn w:val="DefaultParagraphFont"/>
    <w:link w:val="Heading5"/>
    <w:rsid w:val="00497536"/>
    <w:rPr>
      <w:rFonts w:ascii="Arial" w:eastAsia="Times New Roman" w:hAnsi="Arial" w:cs="Arial"/>
    </w:rPr>
  </w:style>
  <w:style w:type="character" w:customStyle="1" w:styleId="Heading7Char">
    <w:name w:val="Heading 7 Char"/>
    <w:basedOn w:val="DefaultParagraphFont"/>
    <w:link w:val="Heading7"/>
    <w:rsid w:val="00497536"/>
    <w:rPr>
      <w:rFonts w:ascii="Arial" w:eastAsia="Times New Roman" w:hAnsi="Arial" w:cs="Arial"/>
    </w:rPr>
  </w:style>
  <w:style w:type="paragraph" w:styleId="BlockText">
    <w:name w:val="Block Text"/>
    <w:basedOn w:val="Normal"/>
    <w:rsid w:val="00497536"/>
    <w:pPr>
      <w:spacing w:after="120" w:line="240" w:lineRule="auto"/>
      <w:jc w:val="both"/>
    </w:pPr>
    <w:rPr>
      <w:rFonts w:ascii="Arial" w:eastAsia="Times New Roman" w:hAnsi="Arial" w:cs="Times New Roman"/>
      <w:sz w:val="20"/>
      <w:szCs w:val="20"/>
      <w:lang w:val="en-US"/>
    </w:rPr>
  </w:style>
  <w:style w:type="table" w:styleId="TableGridLight">
    <w:name w:val="Grid Table Light"/>
    <w:basedOn w:val="TableNormal"/>
    <w:uiPriority w:val="40"/>
    <w:rsid w:val="00497536"/>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E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33"/>
    <w:rPr>
      <w:rFonts w:ascii="Segoe UI" w:hAnsi="Segoe UI" w:cs="Segoe UI"/>
      <w:sz w:val="18"/>
      <w:szCs w:val="18"/>
    </w:rPr>
  </w:style>
  <w:style w:type="paragraph" w:styleId="BodyText">
    <w:name w:val="Body Text"/>
    <w:aliases w:val="bt"/>
    <w:basedOn w:val="Normal"/>
    <w:link w:val="BodyTextChar"/>
    <w:rsid w:val="001A3431"/>
    <w:pPr>
      <w:spacing w:after="0" w:line="240" w:lineRule="auto"/>
    </w:pPr>
    <w:rPr>
      <w:rFonts w:ascii="Times" w:eastAsia="Times" w:hAnsi="Times" w:cs="Times New Roman"/>
      <w:sz w:val="20"/>
      <w:szCs w:val="20"/>
    </w:rPr>
  </w:style>
  <w:style w:type="character" w:customStyle="1" w:styleId="BodyTextChar">
    <w:name w:val="Body Text Char"/>
    <w:aliases w:val="bt Char"/>
    <w:basedOn w:val="DefaultParagraphFont"/>
    <w:link w:val="BodyText"/>
    <w:rsid w:val="001A3431"/>
    <w:rPr>
      <w:rFonts w:ascii="Times" w:eastAsia="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09ac0fb-07cb-4169-8a26-def2760b5502" ContentTypeId="0x0101009BE89D58CAF0934CA32A20BCFFD353DC" PreviousValue="false"/>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101F1702F079684680F04B548613E516" ma:contentTypeVersion="21" ma:contentTypeDescription="" ma:contentTypeScope="" ma:versionID="7afc4b9cbfae50f89affc162b4d4871d">
  <xsd:schema xmlns:xsd="http://www.w3.org/2001/XMLSchema" xmlns:xs="http://www.w3.org/2001/XMLSchema" xmlns:p="http://schemas.microsoft.com/office/2006/metadata/properties" xmlns:ns2="a14523ce-dede-483e-883a-2d83261080bd" targetNamespace="http://schemas.microsoft.com/office/2006/metadata/properties" ma:root="true" ma:fieldsID="348af3fc4dfa20eb11a9a7465cd2de2e"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Roy Kaplan</DisplayName>
        <AccountId>129</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MARKETS-19-1190</_dlc_DocId>
    <_dlc_DocIdUrl xmlns="a14523ce-dede-483e-883a-2d83261080bd">
      <Url>http://sharedocs/sites/markets/me/_layouts/15/DocIdRedir.aspx?ID=MARKETS-19-1190</Url>
      <Description>MARKETS-19-1190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079AF-B77F-4949-ADBC-97F7D65B5E9E}">
  <ds:schemaRefs>
    <ds:schemaRef ds:uri="Microsoft.SharePoint.Taxonomy.ContentTypeSync"/>
  </ds:schemaRefs>
</ds:datastoreItem>
</file>

<file path=customXml/itemProps2.xml><?xml version="1.0" encoding="utf-8"?>
<ds:datastoreItem xmlns:ds="http://schemas.openxmlformats.org/officeDocument/2006/customXml" ds:itemID="{ADED9CF3-8F94-4399-A29C-CBD62FFD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2F905-83BD-4B42-9F8F-AA82F08E1D68}">
  <ds:schemaRefs>
    <ds:schemaRef ds:uri="http://schemas.microsoft.com/office/2006/documentManagement/types"/>
    <ds:schemaRef ds:uri="http://schemas.openxmlformats.org/package/2006/metadata/core-properties"/>
    <ds:schemaRef ds:uri="http://purl.org/dc/terms/"/>
    <ds:schemaRef ds:uri="a14523ce-dede-483e-883a-2d83261080bd"/>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E9B1DA45-9E01-4162-8C34-1D9BE6894AB0}">
  <ds:schemaRefs>
    <ds:schemaRef ds:uri="http://schemas.microsoft.com/sharepoint/v3/contenttype/forms"/>
  </ds:schemaRefs>
</ds:datastoreItem>
</file>

<file path=customXml/itemProps5.xml><?xml version="1.0" encoding="utf-8"?>
<ds:datastoreItem xmlns:ds="http://schemas.openxmlformats.org/officeDocument/2006/customXml" ds:itemID="{40C2B508-8007-40A9-A4D0-B8729E769D1B}">
  <ds:schemaRefs>
    <ds:schemaRef ds:uri="http://schemas.microsoft.com/sharepoint/events"/>
  </ds:schemaRefs>
</ds:datastoreItem>
</file>

<file path=customXml/itemProps6.xml><?xml version="1.0" encoding="utf-8"?>
<ds:datastoreItem xmlns:ds="http://schemas.openxmlformats.org/officeDocument/2006/customXml" ds:itemID="{F5BCF2A8-66D7-42F2-987A-C6738F27C57D}">
  <ds:schemaRefs>
    <ds:schemaRef ds:uri="http://schemas.microsoft.com/office/2006/metadata/customXsn"/>
  </ds:schemaRefs>
</ds:datastoreItem>
</file>

<file path=customXml/itemProps7.xml><?xml version="1.0" encoding="utf-8"?>
<ds:datastoreItem xmlns:ds="http://schemas.openxmlformats.org/officeDocument/2006/customXml" ds:itemID="{24ADCAD4-B93F-43F0-94DD-092CCC25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Kaplan</dc:creator>
  <cp:keywords/>
  <dc:description/>
  <cp:lastModifiedBy>Roy Kaplan</cp:lastModifiedBy>
  <cp:revision>2</cp:revision>
  <dcterms:created xsi:type="dcterms:W3CDTF">2018-02-22T21:59:00Z</dcterms:created>
  <dcterms:modified xsi:type="dcterms:W3CDTF">2018-02-22T21:59:00Z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0x0101009BE89D58CAF0934CA32A20BCFFD353DC00101F1702F079684680F04B548613E516</vt:lpwstr>
  </property>
  <property fmtid="{D5CDD505-2E9C-101B-9397-08002B2CF9AE}" pid="3" name="_dlc_DocIdItemGuid">
    <vt:lpwstr>7d3ef992-05f0-4982-9922-3e82f09d9298</vt:lpwstr>
  </property>
  <property fmtid="{D5CDD505-2E9C-101B-9397-08002B2CF9AE}" pid="4" name="AEMODocumentType">
    <vt:lpwstr>1;#Operational Record|859762f2-4462-42eb-9744-c955c7e2c540</vt:lpwstr>
  </property>
  <property fmtid="{D5CDD505-2E9C-101B-9397-08002B2CF9AE}" pid="5" name="AEMOKeywords">
    <vt:lpwstr/>
  </property>
</Properties>
</file>