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0EA6A998" w14:textId="4B69CD0D" w:rsidR="001B11D1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1912D4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PPC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Package </w:t>
      </w:r>
      <w:r w:rsidR="006E6BD3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5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202</w:t>
      </w:r>
      <w:r w:rsidR="00F147A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3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6E6BD3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- </w:t>
      </w:r>
      <w:proofErr w:type="spellStart"/>
      <w:r w:rsidR="006E6BD3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RoLR</w:t>
      </w:r>
      <w:proofErr w:type="spellEnd"/>
    </w:p>
    <w:p w14:paraId="2A678241" w14:textId="22B87546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1A5C53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Wednesday 23 August</w:t>
      </w:r>
      <w:r w:rsidR="00337D13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2023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23B8D09C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</w:t>
      </w:r>
      <w:r w:rsidR="000464F7">
        <w:rPr>
          <w:rFonts w:ascii="Segoe UI Light" w:eastAsia="Times New Roman" w:hAnsi="Segoe UI Light" w:cs="Times New Roman"/>
          <w:b/>
          <w:szCs w:val="20"/>
          <w:lang w:val="en-US"/>
        </w:rPr>
        <w:t>, 2</w:t>
      </w: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 xml:space="preserve"> and </w:t>
      </w:r>
      <w:r w:rsidR="000464F7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</w:t>
      </w:r>
      <w:r w:rsidR="000464F7">
        <w:rPr>
          <w:rFonts w:ascii="Segoe UI Light" w:eastAsia="Times New Roman" w:hAnsi="Segoe UI Light" w:cs="Times New Roman"/>
          <w:b/>
          <w:szCs w:val="20"/>
          <w:lang w:val="en-US"/>
        </w:rPr>
        <w:t>4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D5743A" w:rsidRPr="00AD440D" w14:paraId="16045E1D" w14:textId="77777777" w:rsidTr="00F121C6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7EA23E0" w14:textId="045DA34F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3553B8ED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9B2DCC" w:rsidRPr="00AD440D" w14:paraId="78C2B219" w14:textId="77777777" w:rsidTr="00314F15">
        <w:trPr>
          <w:trHeight w:val="1439"/>
        </w:trPr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B2DBE" w14:textId="54E0B35D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417BAE36" w:rsidR="009B2DCC" w:rsidRPr="00AD440D" w:rsidRDefault="009B2DCC" w:rsidP="2E1B81B0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 why you do not support AEMO’s assessment.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C9" w14:textId="4B5CB25B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255A0D">
              <w:rPr>
                <w:rFonts w:ascii="Segoe UI Light" w:eastAsia="Times New Roman" w:hAnsi="Segoe UI Light"/>
                <w:szCs w:val="20"/>
                <w:lang w:val="en-US"/>
              </w:rPr>
              <w:t>2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/23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7475" w14:textId="71DC486B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B2DCC" w:rsidRPr="00AD440D" w14:paraId="7FE31617" w14:textId="77777777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AD7DF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595" w14:textId="4E423661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255A0D">
              <w:rPr>
                <w:rFonts w:ascii="Segoe UI Light" w:eastAsia="Times New Roman" w:hAnsi="Segoe UI Light"/>
                <w:szCs w:val="20"/>
                <w:lang w:val="en-US"/>
              </w:rPr>
              <w:t>3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/23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3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2C883196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B2DCC" w:rsidRPr="00AD440D" w14:paraId="49ED0CFC" w14:textId="77777777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692B9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E6E" w14:textId="06AA24B1" w:rsidR="009B2DCC" w:rsidRDefault="00255A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</w:t>
            </w:r>
            <w:r w:rsidR="00AB517A">
              <w:rPr>
                <w:rFonts w:ascii="Segoe UI Light" w:eastAsia="Times New Roman" w:hAnsi="Segoe UI Light"/>
                <w:szCs w:val="20"/>
                <w:lang w:val="en-US"/>
              </w:rPr>
              <w:t>12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</w:t>
            </w:r>
            <w:r w:rsidR="00AB517A">
              <w:rPr>
                <w:rFonts w:ascii="Segoe UI Light" w:eastAsia="Times New Roman" w:hAnsi="Segoe UI Light"/>
                <w:szCs w:val="20"/>
                <w:lang w:val="en-US"/>
              </w:rPr>
              <w:t>2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4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0F36F1F5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B2DCC" w:rsidRPr="00AD440D" w14:paraId="3FAE0BEA" w14:textId="77777777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39616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A59" w14:textId="735EDA8D" w:rsidR="009B2DCC" w:rsidRDefault="00255A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AB517A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</w:t>
            </w:r>
            <w:r w:rsidR="00AB517A">
              <w:rPr>
                <w:rFonts w:ascii="Segoe UI Light" w:eastAsia="Times New Roman" w:hAnsi="Segoe UI Light"/>
                <w:szCs w:val="20"/>
                <w:lang w:val="en-US"/>
              </w:rPr>
              <w:t>2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5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704C7193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B2DCC" w:rsidRPr="00AD440D" w14:paraId="640E1831" w14:textId="77777777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837A5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2B9" w14:textId="365800A3" w:rsidR="009B2DCC" w:rsidRDefault="00255A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AB517A">
              <w:rPr>
                <w:rFonts w:ascii="Segoe UI Light" w:eastAsia="Times New Roman" w:hAnsi="Segoe UI Light"/>
                <w:szCs w:val="20"/>
                <w:lang w:val="en-US"/>
              </w:rPr>
              <w:t>8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</w:t>
            </w:r>
            <w:r w:rsidR="00AB517A">
              <w:rPr>
                <w:rFonts w:ascii="Segoe UI Light" w:eastAsia="Times New Roman" w:hAnsi="Segoe UI Light"/>
                <w:szCs w:val="20"/>
                <w:lang w:val="en-US"/>
              </w:rPr>
              <w:t>17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6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10172C60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B2DCC" w:rsidRPr="00AD440D" w14:paraId="529EF6A5" w14:textId="77777777">
        <w:trPr>
          <w:trHeight w:val="983"/>
        </w:trPr>
        <w:tc>
          <w:tcPr>
            <w:tcW w:w="5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6AE2E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65B" w14:textId="14098017" w:rsidR="009B2DCC" w:rsidRDefault="00255A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9D2290">
              <w:rPr>
                <w:rFonts w:ascii="Segoe UI Light" w:eastAsia="Times New Roman" w:hAnsi="Segoe UI Light"/>
                <w:szCs w:val="20"/>
                <w:lang w:val="en-US"/>
              </w:rPr>
              <w:t>8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</w:t>
            </w:r>
            <w:r w:rsidR="009D2290">
              <w:rPr>
                <w:rFonts w:ascii="Segoe UI Light" w:eastAsia="Times New Roman" w:hAnsi="Segoe UI Light"/>
                <w:szCs w:val="20"/>
                <w:lang w:val="en-US"/>
              </w:rPr>
              <w:t>0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7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23A02B04" w14:textId="77777777" w:rsidR="009B2DCC" w:rsidRPr="00AD440D" w:rsidRDefault="009B2DC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5B4CD310" w14:textId="342AC56C" w:rsidR="00531544" w:rsidRPr="009963EB" w:rsidRDefault="00531544" w:rsidP="00531544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</w:t>
      </w:r>
      <w:r w:rsidR="00805165"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 w:rsidR="00805165">
        <w:rPr>
          <w:rFonts w:ascii="Segoe UI Light" w:eastAsia="Times New Roman" w:hAnsi="Segoe UI Light" w:cs="Times New Roman"/>
          <w:b/>
          <w:szCs w:val="20"/>
          <w:lang w:val="en-US"/>
        </w:rPr>
        <w:t xml:space="preserve">Confirmation of </w:t>
      </w:r>
      <w:r w:rsidR="00CB6F9B">
        <w:rPr>
          <w:rFonts w:ascii="Segoe UI Light" w:eastAsia="Times New Roman" w:hAnsi="Segoe UI Light" w:cs="Times New Roman"/>
          <w:b/>
          <w:szCs w:val="20"/>
          <w:lang w:val="en-US"/>
        </w:rPr>
        <w:t xml:space="preserve">proposed </w:t>
      </w:r>
      <w:r w:rsidR="00805165">
        <w:rPr>
          <w:rFonts w:ascii="Segoe UI Light" w:eastAsia="Times New Roman" w:hAnsi="Segoe UI Light" w:cs="Times New Roman"/>
          <w:b/>
          <w:szCs w:val="20"/>
          <w:lang w:val="en-US"/>
        </w:rPr>
        <w:t xml:space="preserve">changes in feedback to the </w:t>
      </w:r>
      <w:r w:rsidR="002C56F2">
        <w:rPr>
          <w:rFonts w:ascii="Segoe UI Light" w:eastAsia="Times New Roman" w:hAnsi="Segoe UI Light" w:cs="Times New Roman"/>
          <w:b/>
          <w:szCs w:val="20"/>
          <w:lang w:val="en-US"/>
        </w:rPr>
        <w:t>Gas Market Issue (GMI)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2D49F6D6" w14:textId="4A5CFD3E" w:rsidR="00531544" w:rsidRDefault="00A91CCD" w:rsidP="00531544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  <w:r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 xml:space="preserve">Please indicate if you </w:t>
      </w:r>
      <w:r w:rsidR="00AD7C1B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 xml:space="preserve">Agree or Disagree </w:t>
      </w:r>
      <w:r w:rsidR="006067B9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 xml:space="preserve">with the proposed change. AEMO will determine </w:t>
      </w:r>
      <w:r w:rsidR="00BA30F5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 xml:space="preserve">if the change will be included for the </w:t>
      </w:r>
      <w:r w:rsidR="00D84142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>second r</w:t>
      </w:r>
      <w:r w:rsidR="00AF7A66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>ound (</w:t>
      </w:r>
      <w:r w:rsidR="00BA30F5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>IIR</w:t>
      </w:r>
      <w:r w:rsidR="00AF7A66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>)</w:t>
      </w:r>
      <w:r w:rsidR="00BA30F5">
        <w:rPr>
          <w:rFonts w:ascii="Segoe UI Light" w:eastAsia="Times New Roman" w:hAnsi="Segoe UI Light" w:cs="Segoe UI Light"/>
          <w:b/>
          <w:sz w:val="20"/>
          <w:szCs w:val="20"/>
          <w:lang w:val="en-US"/>
        </w:rPr>
        <w:t xml:space="preserve"> consultation.</w:t>
      </w:r>
    </w:p>
    <w:p w14:paraId="396FA8E3" w14:textId="77777777" w:rsidR="00BA30F5" w:rsidRDefault="00BA30F5" w:rsidP="00531544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39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134"/>
        <w:gridCol w:w="5245"/>
        <w:gridCol w:w="4961"/>
        <w:gridCol w:w="1701"/>
        <w:gridCol w:w="8"/>
      </w:tblGrid>
      <w:tr w:rsidR="00266DE9" w:rsidRPr="00DC41FC" w14:paraId="52F39567" w14:textId="77777777" w:rsidTr="005550E9">
        <w:tc>
          <w:tcPr>
            <w:tcW w:w="880" w:type="dxa"/>
            <w:shd w:val="clear" w:color="auto" w:fill="660066"/>
          </w:tcPr>
          <w:p w14:paraId="62CD87EE" w14:textId="77777777" w:rsidR="00266DE9" w:rsidRPr="00013C98" w:rsidRDefault="00266DE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049" w:type="dxa"/>
            <w:gridSpan w:val="5"/>
            <w:shd w:val="clear" w:color="auto" w:fill="660066"/>
          </w:tcPr>
          <w:p w14:paraId="3D8C85BE" w14:textId="593A19D2" w:rsidR="00266DE9" w:rsidRPr="00DC41FC" w:rsidRDefault="00266DE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Participant Build Pack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CSV Data Format Specification and FRC B2B System Interface Definition</w:t>
            </w:r>
          </w:p>
        </w:tc>
      </w:tr>
      <w:tr w:rsidR="00266DE9" w:rsidRPr="00DC41FC" w14:paraId="7D5E83A8" w14:textId="77777777" w:rsidTr="005550E9">
        <w:trPr>
          <w:gridAfter w:val="1"/>
          <w:wAfter w:w="8" w:type="dxa"/>
        </w:trPr>
        <w:tc>
          <w:tcPr>
            <w:tcW w:w="880" w:type="dxa"/>
          </w:tcPr>
          <w:p w14:paraId="37212FA5" w14:textId="77D8936C" w:rsidR="00266DE9" w:rsidRDefault="005550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Item #</w:t>
            </w:r>
          </w:p>
        </w:tc>
        <w:tc>
          <w:tcPr>
            <w:tcW w:w="1134" w:type="dxa"/>
          </w:tcPr>
          <w:p w14:paraId="65B75FEA" w14:textId="26A1A8F2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by</w:t>
            </w:r>
          </w:p>
        </w:tc>
        <w:tc>
          <w:tcPr>
            <w:tcW w:w="5245" w:type="dxa"/>
          </w:tcPr>
          <w:p w14:paraId="46E7897F" w14:textId="64DD7AA0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change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3B929FC9" w14:textId="5541180A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Agree or Disagree (give reason)</w:t>
            </w:r>
          </w:p>
        </w:tc>
        <w:tc>
          <w:tcPr>
            <w:tcW w:w="1701" w:type="dxa"/>
          </w:tcPr>
          <w:p w14:paraId="0308A2E9" w14:textId="4ECB3D9A" w:rsidR="00266DE9" w:rsidRPr="00DC41FC" w:rsidRDefault="00266DE9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AEMO Response (AEMO only)</w:t>
            </w:r>
          </w:p>
        </w:tc>
      </w:tr>
      <w:tr w:rsidR="00266DE9" w:rsidRPr="00DC41FC" w14:paraId="576EABBF" w14:textId="77777777" w:rsidTr="005550E9">
        <w:trPr>
          <w:gridAfter w:val="1"/>
          <w:wAfter w:w="8" w:type="dxa"/>
        </w:trPr>
        <w:tc>
          <w:tcPr>
            <w:tcW w:w="880" w:type="dxa"/>
          </w:tcPr>
          <w:p w14:paraId="72B3B3B2" w14:textId="039A4305" w:rsidR="00266DE9" w:rsidRDefault="005550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14:paraId="2DEDBB05" w14:textId="022D03FF" w:rsidR="00266DE9" w:rsidRPr="00DC41FC" w:rsidRDefault="00266D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AGL</w:t>
            </w:r>
          </w:p>
        </w:tc>
        <w:tc>
          <w:tcPr>
            <w:tcW w:w="5245" w:type="dxa"/>
          </w:tcPr>
          <w:p w14:paraId="6436F037" w14:textId="77777777" w:rsidR="00266DE9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Adding the field Life Support Status with following options,</w:t>
            </w:r>
          </w:p>
          <w:p w14:paraId="783E9A09" w14:textId="77777777" w:rsidR="00266DE9" w:rsidRPr="00B35D77" w:rsidRDefault="00266DE9" w:rsidP="00B35D7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B35D77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Registered - No Medical Confirmation </w:t>
            </w:r>
          </w:p>
          <w:p w14:paraId="14A83C7D" w14:textId="77777777" w:rsidR="00266DE9" w:rsidRPr="00B35D77" w:rsidRDefault="00266DE9" w:rsidP="00B35D7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B35D77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Registered - Medical Confirmation</w:t>
            </w:r>
          </w:p>
          <w:p w14:paraId="64CB0FD8" w14:textId="15254C92" w:rsidR="00266DE9" w:rsidRPr="00B35D77" w:rsidRDefault="00266DE9" w:rsidP="00B35D7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B35D77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None</w:t>
            </w:r>
          </w:p>
          <w:p w14:paraId="142C8A75" w14:textId="644E1032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To the transaction T1010</w:t>
            </w:r>
          </w:p>
        </w:tc>
        <w:tc>
          <w:tcPr>
            <w:tcW w:w="4961" w:type="dxa"/>
          </w:tcPr>
          <w:p w14:paraId="0BC8639A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21A1CE28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266DE9" w:rsidRPr="00DC41FC" w14:paraId="5478013A" w14:textId="77777777" w:rsidTr="005550E9">
        <w:trPr>
          <w:gridAfter w:val="1"/>
          <w:wAfter w:w="8" w:type="dxa"/>
        </w:trPr>
        <w:tc>
          <w:tcPr>
            <w:tcW w:w="880" w:type="dxa"/>
          </w:tcPr>
          <w:p w14:paraId="4F25FD90" w14:textId="5009CF29" w:rsidR="00266DE9" w:rsidRDefault="005550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14:paraId="4BBFA8B6" w14:textId="3A7EC65A" w:rsidR="00266DE9" w:rsidRPr="00DC41FC" w:rsidRDefault="00266D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AGL and Origin</w:t>
            </w:r>
          </w:p>
        </w:tc>
        <w:tc>
          <w:tcPr>
            <w:tcW w:w="5245" w:type="dxa"/>
          </w:tcPr>
          <w:p w14:paraId="486C574B" w14:textId="77777777" w:rsidR="00266DE9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Adding the following fields,</w:t>
            </w:r>
          </w:p>
          <w:p w14:paraId="13408354" w14:textId="77777777" w:rsidR="00266DE9" w:rsidRPr="00B35D77" w:rsidRDefault="00266DE9" w:rsidP="00B35D77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B35D77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Billing Preference (E-Billing or Paper)</w:t>
            </w:r>
          </w:p>
          <w:p w14:paraId="2DD5416C" w14:textId="77777777" w:rsidR="00266DE9" w:rsidRPr="00B35D77" w:rsidRDefault="00266DE9" w:rsidP="00B35D77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B35D77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Billing Frequency (Monthly or B—Monthly or Quarterly or Other)</w:t>
            </w:r>
          </w:p>
          <w:p w14:paraId="12B81E4B" w14:textId="46AEB036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To the transaction T1010</w:t>
            </w:r>
          </w:p>
        </w:tc>
        <w:tc>
          <w:tcPr>
            <w:tcW w:w="4961" w:type="dxa"/>
          </w:tcPr>
          <w:p w14:paraId="3C6EE45C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53B7158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266DE9" w:rsidRPr="00DC41FC" w14:paraId="5DEFD196" w14:textId="77777777" w:rsidTr="005550E9">
        <w:trPr>
          <w:gridAfter w:val="1"/>
          <w:wAfter w:w="8" w:type="dxa"/>
        </w:trPr>
        <w:tc>
          <w:tcPr>
            <w:tcW w:w="880" w:type="dxa"/>
          </w:tcPr>
          <w:p w14:paraId="1988A9D6" w14:textId="235D4884" w:rsidR="00266DE9" w:rsidRDefault="005550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</w:tcPr>
          <w:p w14:paraId="1AD3FA1F" w14:textId="5296482D" w:rsidR="00266DE9" w:rsidRPr="00DC41FC" w:rsidRDefault="00266D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AGL</w:t>
            </w:r>
          </w:p>
        </w:tc>
        <w:tc>
          <w:tcPr>
            <w:tcW w:w="5245" w:type="dxa"/>
          </w:tcPr>
          <w:p w14:paraId="512F27E4" w14:textId="6F76B2A9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Change the field Average Daily Load from ‘M’ to ‘R’ in the transaction T1010</w:t>
            </w:r>
          </w:p>
        </w:tc>
        <w:tc>
          <w:tcPr>
            <w:tcW w:w="4961" w:type="dxa"/>
          </w:tcPr>
          <w:p w14:paraId="191A2B40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1BF9EC6D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266DE9" w:rsidRPr="00DC41FC" w14:paraId="1C8794A4" w14:textId="77777777" w:rsidTr="005550E9">
        <w:trPr>
          <w:gridAfter w:val="1"/>
          <w:wAfter w:w="8" w:type="dxa"/>
        </w:trPr>
        <w:tc>
          <w:tcPr>
            <w:tcW w:w="880" w:type="dxa"/>
          </w:tcPr>
          <w:p w14:paraId="2E9ED1F1" w14:textId="4CB3A3A7" w:rsidR="00266DE9" w:rsidRDefault="005550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599B6641" w14:textId="73C79D18" w:rsidR="00266DE9" w:rsidRDefault="00266D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Red/Lumo</w:t>
            </w:r>
          </w:p>
        </w:tc>
        <w:tc>
          <w:tcPr>
            <w:tcW w:w="5245" w:type="dxa"/>
          </w:tcPr>
          <w:p w14:paraId="39AEB650" w14:textId="51FF4155" w:rsidR="00266DE9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Red/Lumo do not support the use of ‘Required’ in Gas technical protocol documents.</w:t>
            </w:r>
          </w:p>
        </w:tc>
        <w:tc>
          <w:tcPr>
            <w:tcW w:w="4961" w:type="dxa"/>
          </w:tcPr>
          <w:p w14:paraId="7E94E7B6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18A2A5A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266DE9" w:rsidRPr="00DC41FC" w14:paraId="635D744A" w14:textId="77777777" w:rsidTr="005550E9">
        <w:trPr>
          <w:gridAfter w:val="1"/>
          <w:wAfter w:w="8" w:type="dxa"/>
        </w:trPr>
        <w:tc>
          <w:tcPr>
            <w:tcW w:w="880" w:type="dxa"/>
          </w:tcPr>
          <w:p w14:paraId="48FDBAC5" w14:textId="229A243F" w:rsidR="00266DE9" w:rsidRDefault="005550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29E0A0A1" w14:textId="6D0EEE04" w:rsidR="00266DE9" w:rsidRDefault="00266D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Origin</w:t>
            </w:r>
          </w:p>
        </w:tc>
        <w:tc>
          <w:tcPr>
            <w:tcW w:w="5245" w:type="dxa"/>
          </w:tcPr>
          <w:p w14:paraId="297F1648" w14:textId="21889A09" w:rsidR="00266DE9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Change the field Rebate Code from ‘Optional’ to ‘Required’ in the transaction T1010</w:t>
            </w:r>
          </w:p>
        </w:tc>
        <w:tc>
          <w:tcPr>
            <w:tcW w:w="4961" w:type="dxa"/>
          </w:tcPr>
          <w:p w14:paraId="0B86A12D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46E1E6BB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266DE9" w:rsidRPr="00DC41FC" w14:paraId="15267D8F" w14:textId="77777777" w:rsidTr="005550E9">
        <w:trPr>
          <w:gridAfter w:val="1"/>
          <w:wAfter w:w="8" w:type="dxa"/>
        </w:trPr>
        <w:tc>
          <w:tcPr>
            <w:tcW w:w="880" w:type="dxa"/>
          </w:tcPr>
          <w:p w14:paraId="6450AA85" w14:textId="0E6D51EB" w:rsidR="00266DE9" w:rsidRDefault="005550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</w:tcPr>
          <w:p w14:paraId="00087064" w14:textId="02814DD9" w:rsidR="00266DE9" w:rsidRDefault="00266DE9" w:rsidP="005D7C3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Origin</w:t>
            </w:r>
          </w:p>
        </w:tc>
        <w:tc>
          <w:tcPr>
            <w:tcW w:w="5245" w:type="dxa"/>
          </w:tcPr>
          <w:p w14:paraId="77E6CDE6" w14:textId="77777777" w:rsidR="00266DE9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Include the following additional supplementary commentary in comment column,</w:t>
            </w:r>
          </w:p>
          <w:p w14:paraId="5ECC4C05" w14:textId="2A853E11" w:rsidR="00266DE9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>‘Mandatory if there is a value in the Rebate Code’</w:t>
            </w:r>
          </w:p>
        </w:tc>
        <w:tc>
          <w:tcPr>
            <w:tcW w:w="4961" w:type="dxa"/>
          </w:tcPr>
          <w:p w14:paraId="5E8D55A6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F1BB61E" w14:textId="77777777" w:rsidR="00266DE9" w:rsidRPr="00DC41FC" w:rsidRDefault="00266D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9D6DB7E" w14:textId="562E8C24" w:rsidR="007F3003" w:rsidRDefault="007F3003">
      <w:pPr>
        <w:rPr>
          <w:rFonts w:ascii="Segoe UI Light" w:eastAsia="Times New Roman" w:hAnsi="Segoe UI Light" w:cs="Times New Roman"/>
          <w:szCs w:val="20"/>
          <w:lang w:val="en-US"/>
        </w:rPr>
      </w:pPr>
    </w:p>
    <w:p w14:paraId="4FFA262F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37E5B61F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 w:rsidR="007F3003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111"/>
        <w:gridCol w:w="5528"/>
        <w:gridCol w:w="2977"/>
      </w:tblGrid>
      <w:tr w:rsidR="00E32C94" w:rsidRPr="00DC41FC" w14:paraId="72B4B33A" w14:textId="77777777" w:rsidTr="009C0341">
        <w:trPr>
          <w:gridAfter w:val="1"/>
          <w:wAfter w:w="2977" w:type="dxa"/>
        </w:trPr>
        <w:tc>
          <w:tcPr>
            <w:tcW w:w="1163" w:type="dxa"/>
            <w:shd w:val="clear" w:color="auto" w:fill="000000" w:themeFill="text1"/>
          </w:tcPr>
          <w:p w14:paraId="2DFE05E9" w14:textId="77777777" w:rsidR="00E32C94" w:rsidRPr="00DC41FC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206" w:type="dxa"/>
            <w:gridSpan w:val="3"/>
            <w:shd w:val="clear" w:color="auto" w:fill="000000" w:themeFill="text1"/>
          </w:tcPr>
          <w:p w14:paraId="05358ED2" w14:textId="77777777" w:rsidR="00E32C94" w:rsidRPr="00DC41FC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E32C94" w:rsidRPr="00DC41FC" w14:paraId="2CAE24FA" w14:textId="77777777" w:rsidTr="009C0341">
        <w:tc>
          <w:tcPr>
            <w:tcW w:w="14346" w:type="dxa"/>
            <w:gridSpan w:val="5"/>
            <w:shd w:val="clear" w:color="auto" w:fill="660066"/>
          </w:tcPr>
          <w:p w14:paraId="194CA6F8" w14:textId="004ED123" w:rsidR="00E32C94" w:rsidRPr="00DC41FC" w:rsidRDefault="0025771E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Retail Market Procedures (South Australia)</w:t>
            </w:r>
          </w:p>
        </w:tc>
      </w:tr>
      <w:tr w:rsidR="00E32C94" w:rsidRPr="00DC41FC" w14:paraId="6EAE8366" w14:textId="77777777" w:rsidTr="009C0341">
        <w:tc>
          <w:tcPr>
            <w:tcW w:w="1730" w:type="dxa"/>
            <w:gridSpan w:val="2"/>
          </w:tcPr>
          <w:p w14:paraId="2FCD5D18" w14:textId="5E27D69A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11" w:type="dxa"/>
          </w:tcPr>
          <w:p w14:paraId="74792620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528" w:type="dxa"/>
          </w:tcPr>
          <w:p w14:paraId="66B8939B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2977" w:type="dxa"/>
          </w:tcPr>
          <w:p w14:paraId="5203966C" w14:textId="77777777" w:rsidR="00E32C94" w:rsidRPr="00DC41FC" w:rsidRDefault="00E32C94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E32C94" w:rsidRPr="00DC41FC" w14:paraId="49C47775" w14:textId="77777777" w:rsidTr="009C0341">
        <w:tc>
          <w:tcPr>
            <w:tcW w:w="1730" w:type="dxa"/>
            <w:gridSpan w:val="2"/>
          </w:tcPr>
          <w:p w14:paraId="37F3DBE9" w14:textId="77777777" w:rsidR="00E32C94" w:rsidRPr="00DC41FC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21485D3A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14:paraId="702D3CE7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12866B06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:rsidRPr="00DC41FC" w14:paraId="14A6DA09" w14:textId="77777777" w:rsidTr="009C0341">
        <w:tc>
          <w:tcPr>
            <w:tcW w:w="1730" w:type="dxa"/>
            <w:gridSpan w:val="2"/>
          </w:tcPr>
          <w:p w14:paraId="112798C7" w14:textId="77777777" w:rsidR="00E32C94" w:rsidRPr="00DC41FC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371CB288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14:paraId="62F9D3A3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2538F1F4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:rsidRPr="00DC41FC" w14:paraId="654AAFA4" w14:textId="77777777" w:rsidTr="009C0341">
        <w:tc>
          <w:tcPr>
            <w:tcW w:w="1730" w:type="dxa"/>
            <w:gridSpan w:val="2"/>
          </w:tcPr>
          <w:p w14:paraId="60074E2E" w14:textId="77777777" w:rsidR="00E32C94" w:rsidRPr="00DC41FC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134F1C6C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14:paraId="5D020950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322C371A" w14:textId="77777777" w:rsidR="00E32C94" w:rsidRPr="00DC41FC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D41268D" w14:textId="77777777" w:rsidR="00E32C94" w:rsidRDefault="00E32C94" w:rsidP="00E32C94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E32C94" w14:paraId="793143B7" w14:textId="77777777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7BB52CC4" w14:textId="77777777" w:rsidR="00E32C94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708353C3" w14:textId="77777777" w:rsidR="00E32C94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E32C94" w14:paraId="7CC099C8" w14:textId="77777777">
        <w:tc>
          <w:tcPr>
            <w:tcW w:w="14407" w:type="dxa"/>
            <w:gridSpan w:val="5"/>
            <w:shd w:val="clear" w:color="auto" w:fill="660066"/>
          </w:tcPr>
          <w:p w14:paraId="71FFC8A0" w14:textId="4D24351D" w:rsidR="00E32C94" w:rsidRDefault="00013C98">
            <w:pPr>
              <w:spacing w:before="120" w:after="120" w:line="240" w:lineRule="auto"/>
              <w:jc w:val="center"/>
            </w:pP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Participant Build Pack </w:t>
            </w:r>
            <w:r w:rsidR="0025771E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 – </w:t>
            </w:r>
            <w:r w:rsidR="0025771E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CSV Data Format Specification</w:t>
            </w:r>
          </w:p>
        </w:tc>
      </w:tr>
      <w:tr w:rsidR="00E32C94" w14:paraId="48634915" w14:textId="77777777">
        <w:tc>
          <w:tcPr>
            <w:tcW w:w="1660" w:type="dxa"/>
            <w:gridSpan w:val="2"/>
          </w:tcPr>
          <w:p w14:paraId="03D89102" w14:textId="3960B17B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263FBD3D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764B99E2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4D5B734E" w14:textId="77777777" w:rsidR="00E32C94" w:rsidRDefault="00E32C94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E32C94" w14:paraId="5F5CEDD8" w14:textId="77777777">
        <w:tc>
          <w:tcPr>
            <w:tcW w:w="1660" w:type="dxa"/>
            <w:gridSpan w:val="2"/>
          </w:tcPr>
          <w:p w14:paraId="23F78AFD" w14:textId="77777777" w:rsidR="00E32C94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6A9BD603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776E2394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5757D395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14:paraId="6FE20389" w14:textId="77777777">
        <w:tc>
          <w:tcPr>
            <w:tcW w:w="1660" w:type="dxa"/>
            <w:gridSpan w:val="2"/>
          </w:tcPr>
          <w:p w14:paraId="0B1D54D5" w14:textId="77777777" w:rsidR="00E32C94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7F4C2F4A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28BF27C4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486543AC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14:paraId="2D01CACC" w14:textId="77777777">
        <w:tc>
          <w:tcPr>
            <w:tcW w:w="1660" w:type="dxa"/>
            <w:gridSpan w:val="2"/>
          </w:tcPr>
          <w:p w14:paraId="4CAE87BE" w14:textId="77777777" w:rsidR="00E32C94" w:rsidRDefault="00E32C9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5E9A704B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65D2D924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64E1297F" w14:textId="77777777" w:rsidR="00E32C94" w:rsidRDefault="00E32C9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8CDCFE6" w14:textId="77777777" w:rsidR="00E32C94" w:rsidRDefault="00E32C94" w:rsidP="00E32C94">
      <w:pPr>
        <w:rPr>
          <w:rFonts w:ascii="Segoe UI Light" w:hAnsi="Segoe UI Light" w:cs="Segoe UI Light"/>
        </w:rPr>
      </w:pPr>
    </w:p>
    <w:p w14:paraId="24F389E6" w14:textId="77777777" w:rsidR="00E32C94" w:rsidRPr="00AD440D" w:rsidRDefault="00E32C94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111"/>
        <w:gridCol w:w="5386"/>
        <w:gridCol w:w="3261"/>
      </w:tblGrid>
      <w:tr w:rsidR="00177DB8" w:rsidRPr="00DC41FC" w14:paraId="1E4E2E4F" w14:textId="77777777" w:rsidTr="009C0341">
        <w:trPr>
          <w:gridAfter w:val="1"/>
          <w:wAfter w:w="3261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064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9C0341">
        <w:tc>
          <w:tcPr>
            <w:tcW w:w="14488" w:type="dxa"/>
            <w:gridSpan w:val="5"/>
            <w:shd w:val="clear" w:color="auto" w:fill="660066"/>
          </w:tcPr>
          <w:p w14:paraId="385354A2" w14:textId="7A328CEA" w:rsidR="007F0529" w:rsidRPr="00DC41FC" w:rsidRDefault="00967C7E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 xml:space="preserve">FRC B2B System </w:t>
            </w:r>
            <w:r w:rsidR="00D105D4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Interface Definition</w:t>
            </w:r>
          </w:p>
        </w:tc>
      </w:tr>
      <w:tr w:rsidR="00F02668" w:rsidRPr="00DC41FC" w14:paraId="5D9838FE" w14:textId="77777777" w:rsidTr="009C0341">
        <w:tc>
          <w:tcPr>
            <w:tcW w:w="1730" w:type="dxa"/>
            <w:gridSpan w:val="2"/>
          </w:tcPr>
          <w:p w14:paraId="7C016E58" w14:textId="6C8F2A61" w:rsidR="00F02668" w:rsidRPr="00DC41FC" w:rsidRDefault="00F02668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11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386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1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9C0341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9C0341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9C0341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1FF912E" w14:textId="77777777" w:rsidR="000943E9" w:rsidRDefault="000943E9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14:paraId="3C880A03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5B8B687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746EEE7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14:paraId="25439816" w14:textId="77777777" w:rsidTr="1B675FDC">
        <w:tc>
          <w:tcPr>
            <w:tcW w:w="15196" w:type="dxa"/>
            <w:gridSpan w:val="5"/>
            <w:shd w:val="clear" w:color="auto" w:fill="660066"/>
          </w:tcPr>
          <w:p w14:paraId="0DDB9389" w14:textId="1957BDA9" w:rsidR="1B675FDC" w:rsidRDefault="004328C9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SA/WA Interface Control Document</w:t>
            </w:r>
          </w:p>
        </w:tc>
      </w:tr>
      <w:tr w:rsidR="1B675FDC" w14:paraId="33BCADD8" w14:textId="77777777" w:rsidTr="1B675FDC">
        <w:tc>
          <w:tcPr>
            <w:tcW w:w="1730" w:type="dxa"/>
            <w:gridSpan w:val="2"/>
          </w:tcPr>
          <w:p w14:paraId="6793BC04" w14:textId="4B59C3CC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69DA503D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33FAB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6BA0D33" w14:textId="77777777" w:rsidR="1B675FDC" w:rsidRDefault="1B675FDC" w:rsidP="1B675FDC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14:paraId="16E1BD5E" w14:textId="77777777" w:rsidTr="1B675FDC">
        <w:tc>
          <w:tcPr>
            <w:tcW w:w="1730" w:type="dxa"/>
            <w:gridSpan w:val="2"/>
          </w:tcPr>
          <w:p w14:paraId="13154EF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8ED50A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54C0B09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0023B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3F993E78" w14:textId="77777777" w:rsidTr="1B675FDC">
        <w:tc>
          <w:tcPr>
            <w:tcW w:w="1730" w:type="dxa"/>
            <w:gridSpan w:val="2"/>
          </w:tcPr>
          <w:p w14:paraId="6A85C81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113DC07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0FB55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FE50E5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21927F40" w14:textId="77777777" w:rsidTr="1B675FDC">
        <w:tc>
          <w:tcPr>
            <w:tcW w:w="1730" w:type="dxa"/>
            <w:gridSpan w:val="2"/>
          </w:tcPr>
          <w:p w14:paraId="2CB20FE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1BC448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9E3D3A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58FC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E4A228A" w14:textId="4A3E37B9" w:rsidR="1B675FDC" w:rsidRDefault="1B675FDC" w:rsidP="1B675FDC">
      <w:pPr>
        <w:rPr>
          <w:rFonts w:ascii="Segoe UI Light" w:hAnsi="Segoe UI Light" w:cs="Segoe UI Light"/>
        </w:rPr>
      </w:pPr>
    </w:p>
    <w:p w14:paraId="7348BC0B" w14:textId="10B7C4D4" w:rsidR="1B675FDC" w:rsidRDefault="1B675FDC" w:rsidP="1B675FDC">
      <w:pPr>
        <w:rPr>
          <w:rFonts w:ascii="Segoe UI Light" w:hAnsi="Segoe UI Light" w:cs="Segoe UI Light"/>
        </w:rPr>
      </w:pPr>
    </w:p>
    <w:p w14:paraId="5C3E026B" w14:textId="77777777" w:rsidR="009D570A" w:rsidRDefault="009D570A" w:rsidP="1B675FDC">
      <w:pPr>
        <w:rPr>
          <w:rFonts w:ascii="Segoe UI Light" w:hAnsi="Segoe UI Light" w:cs="Segoe UI Light"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111"/>
        <w:gridCol w:w="5386"/>
        <w:gridCol w:w="3119"/>
      </w:tblGrid>
      <w:tr w:rsidR="000943E9" w:rsidRPr="00DC41FC" w14:paraId="0B8DBD5C" w14:textId="77777777" w:rsidTr="009C0341">
        <w:trPr>
          <w:gridAfter w:val="1"/>
          <w:wAfter w:w="3119" w:type="dxa"/>
        </w:trPr>
        <w:tc>
          <w:tcPr>
            <w:tcW w:w="1163" w:type="dxa"/>
            <w:shd w:val="clear" w:color="auto" w:fill="000000" w:themeFill="text1"/>
          </w:tcPr>
          <w:p w14:paraId="3FEFE118" w14:textId="77777777" w:rsidR="000943E9" w:rsidRPr="00DC41FC" w:rsidRDefault="000943E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064" w:type="dxa"/>
            <w:gridSpan w:val="3"/>
            <w:shd w:val="clear" w:color="auto" w:fill="000000" w:themeFill="text1"/>
          </w:tcPr>
          <w:p w14:paraId="709B2956" w14:textId="77777777" w:rsidR="000943E9" w:rsidRPr="00DC41FC" w:rsidRDefault="000943E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0943E9" w:rsidRPr="00DC41FC" w14:paraId="1B7EC070" w14:textId="77777777" w:rsidTr="009C0341">
        <w:tc>
          <w:tcPr>
            <w:tcW w:w="14346" w:type="dxa"/>
            <w:gridSpan w:val="5"/>
            <w:shd w:val="clear" w:color="auto" w:fill="660066"/>
          </w:tcPr>
          <w:p w14:paraId="57A6224D" w14:textId="7C300D7E" w:rsidR="000943E9" w:rsidRPr="00DC41FC" w:rsidRDefault="00AB01D9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Information Pack Usage Guidelines</w:t>
            </w:r>
          </w:p>
        </w:tc>
      </w:tr>
      <w:tr w:rsidR="000943E9" w:rsidRPr="00DC41FC" w14:paraId="1E71944C" w14:textId="77777777" w:rsidTr="009C0341">
        <w:tc>
          <w:tcPr>
            <w:tcW w:w="1730" w:type="dxa"/>
            <w:gridSpan w:val="2"/>
          </w:tcPr>
          <w:p w14:paraId="68A941B5" w14:textId="4D8585DD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11" w:type="dxa"/>
          </w:tcPr>
          <w:p w14:paraId="404A9F5C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386" w:type="dxa"/>
          </w:tcPr>
          <w:p w14:paraId="09D067C3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9" w:type="dxa"/>
          </w:tcPr>
          <w:p w14:paraId="1B29676E" w14:textId="77777777" w:rsidR="000943E9" w:rsidRPr="00DC41FC" w:rsidRDefault="000943E9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0943E9" w:rsidRPr="00DC41FC" w14:paraId="3150C05D" w14:textId="77777777" w:rsidTr="009C0341">
        <w:tc>
          <w:tcPr>
            <w:tcW w:w="1730" w:type="dxa"/>
            <w:gridSpan w:val="2"/>
          </w:tcPr>
          <w:p w14:paraId="0652D6F8" w14:textId="77777777" w:rsidR="000943E9" w:rsidRPr="00DC41FC" w:rsidRDefault="000943E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330D93C7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2AEB0F2A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6B177E1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538C8E" w14:textId="77777777" w:rsidTr="009C0341">
        <w:tc>
          <w:tcPr>
            <w:tcW w:w="1730" w:type="dxa"/>
            <w:gridSpan w:val="2"/>
          </w:tcPr>
          <w:p w14:paraId="01F09086" w14:textId="77777777" w:rsidR="000943E9" w:rsidRPr="00DC41FC" w:rsidRDefault="000943E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04E504E7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60F9C971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69B1D55F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7F98D9" w14:textId="77777777" w:rsidTr="009C0341">
        <w:tc>
          <w:tcPr>
            <w:tcW w:w="1730" w:type="dxa"/>
            <w:gridSpan w:val="2"/>
          </w:tcPr>
          <w:p w14:paraId="2E4404C5" w14:textId="77777777" w:rsidR="000943E9" w:rsidRPr="00DC41FC" w:rsidRDefault="000943E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0277C39A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479789BE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B8C0A9B" w14:textId="77777777" w:rsidR="000943E9" w:rsidRPr="00DC41FC" w:rsidRDefault="000943E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D8AB6CB" w14:textId="77777777" w:rsidR="009D570A" w:rsidRDefault="009D570A" w:rsidP="009D570A">
      <w:pPr>
        <w:rPr>
          <w:rFonts w:ascii="Segoe UI Light" w:hAnsi="Segoe UI Light" w:cs="Segoe UI Light"/>
        </w:rPr>
      </w:pPr>
    </w:p>
    <w:p w14:paraId="6B30C7FD" w14:textId="647166AD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3AAED853" w:rsidR="002F4F49" w:rsidRPr="00AD440D" w:rsidRDefault="002F4F49" w:rsidP="1B675FDC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bookmarkStart w:id="2" w:name="_Hlk34900967"/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Section </w:t>
      </w:r>
      <w:r w:rsidR="00077175">
        <w:rPr>
          <w:rFonts w:ascii="Segoe UI Light" w:eastAsia="Times New Roman" w:hAnsi="Segoe UI Light" w:cs="Times New Roman"/>
          <w:b/>
          <w:bCs/>
          <w:lang w:val="en-US"/>
        </w:rPr>
        <w:t>4</w:t>
      </w:r>
      <w:r w:rsidR="00EF3FEB" w:rsidRPr="1B675FDC">
        <w:rPr>
          <w:rStyle w:val="FootnoteReference"/>
          <w:rFonts w:ascii="Segoe UI Light" w:eastAsia="Times New Roman" w:hAnsi="Segoe UI Light" w:cs="Times New Roman"/>
          <w:b/>
          <w:bCs/>
          <w:lang w:val="en-US"/>
        </w:rPr>
        <w:footnoteReference w:id="8"/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 – Additional feedback that is not part of this consultation but </w:t>
      </w:r>
      <w:r w:rsidR="00F604DE" w:rsidRPr="1B675FDC">
        <w:rPr>
          <w:rFonts w:ascii="Segoe UI Light" w:eastAsia="Times New Roman" w:hAnsi="Segoe UI Light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D13D6B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265A" w14:textId="77777777" w:rsidR="00FF0A47" w:rsidRDefault="00FF0A47" w:rsidP="00D17033">
      <w:pPr>
        <w:spacing w:after="0" w:line="240" w:lineRule="auto"/>
      </w:pPr>
      <w:r>
        <w:separator/>
      </w:r>
    </w:p>
  </w:endnote>
  <w:endnote w:type="continuationSeparator" w:id="0">
    <w:p w14:paraId="07A6D725" w14:textId="77777777" w:rsidR="00FF0A47" w:rsidRDefault="00FF0A47" w:rsidP="00D17033">
      <w:pPr>
        <w:spacing w:after="0" w:line="240" w:lineRule="auto"/>
      </w:pPr>
      <w:r>
        <w:continuationSeparator/>
      </w:r>
    </w:p>
  </w:endnote>
  <w:endnote w:type="continuationNotice" w:id="1">
    <w:p w14:paraId="3E007B12" w14:textId="77777777" w:rsidR="00FF0A47" w:rsidRDefault="00FF0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CD3B" w14:textId="77777777" w:rsidR="00FF0A47" w:rsidRDefault="00FF0A47" w:rsidP="00D17033">
      <w:pPr>
        <w:spacing w:after="0" w:line="240" w:lineRule="auto"/>
      </w:pPr>
      <w:r>
        <w:separator/>
      </w:r>
    </w:p>
  </w:footnote>
  <w:footnote w:type="continuationSeparator" w:id="0">
    <w:p w14:paraId="6C88D468" w14:textId="77777777" w:rsidR="00FF0A47" w:rsidRDefault="00FF0A47" w:rsidP="00D17033">
      <w:pPr>
        <w:spacing w:after="0" w:line="240" w:lineRule="auto"/>
      </w:pPr>
      <w:r>
        <w:continuationSeparator/>
      </w:r>
    </w:p>
  </w:footnote>
  <w:footnote w:type="continuationNotice" w:id="1">
    <w:p w14:paraId="16B4379D" w14:textId="77777777" w:rsidR="00FF0A47" w:rsidRDefault="00FF0A47">
      <w:pPr>
        <w:spacing w:after="0" w:line="240" w:lineRule="auto"/>
      </w:pPr>
    </w:p>
  </w:footnote>
  <w:footnote w:id="2">
    <w:p w14:paraId="53B7C152" w14:textId="42208C88" w:rsidR="009B2DCC" w:rsidRPr="00F24B04" w:rsidRDefault="009B2DCC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 w:rsidR="008F3C50" w:rsidRPr="008F3C50">
        <w:rPr>
          <w:sz w:val="14"/>
          <w:szCs w:val="14"/>
          <w:lang w:val="en-AU"/>
        </w:rPr>
        <w:t xml:space="preserve">Adding additional fields to the existing T1010 </w:t>
      </w:r>
      <w:proofErr w:type="spellStart"/>
      <w:r w:rsidR="008F3C50" w:rsidRPr="008F3C50">
        <w:rPr>
          <w:sz w:val="14"/>
          <w:szCs w:val="14"/>
          <w:lang w:val="en-AU"/>
        </w:rPr>
        <w:t>RoLR</w:t>
      </w:r>
      <w:proofErr w:type="spellEnd"/>
      <w:r w:rsidR="008F3C50" w:rsidRPr="008F3C50">
        <w:rPr>
          <w:sz w:val="14"/>
          <w:szCs w:val="14"/>
          <w:lang w:val="en-AU"/>
        </w:rPr>
        <w:t xml:space="preserve"> file</w:t>
      </w:r>
    </w:p>
  </w:footnote>
  <w:footnote w:id="3">
    <w:p w14:paraId="4531D5FD" w14:textId="04E759D0" w:rsidR="009B2DCC" w:rsidRPr="00F24B04" w:rsidRDefault="009B2DCC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B455EB" w:rsidRPr="00B455EB">
        <w:rPr>
          <w:sz w:val="14"/>
          <w:szCs w:val="14"/>
          <w:lang w:val="en-AU"/>
        </w:rPr>
        <w:t xml:space="preserve">Add equivalent NSW-ACT RMPs (Clause 7.2.1 (b)) into the SA RMP for error corrections when a </w:t>
      </w:r>
      <w:proofErr w:type="spellStart"/>
      <w:r w:rsidR="00B455EB" w:rsidRPr="00B455EB">
        <w:rPr>
          <w:sz w:val="14"/>
          <w:szCs w:val="14"/>
          <w:lang w:val="en-AU"/>
        </w:rPr>
        <w:t>RoLR</w:t>
      </w:r>
      <w:proofErr w:type="spellEnd"/>
      <w:r w:rsidR="00B455EB" w:rsidRPr="00B455EB">
        <w:rPr>
          <w:sz w:val="14"/>
          <w:szCs w:val="14"/>
          <w:lang w:val="en-AU"/>
        </w:rPr>
        <w:t xml:space="preserve"> event occurs</w:t>
      </w:r>
    </w:p>
  </w:footnote>
  <w:footnote w:id="4">
    <w:p w14:paraId="636B6A79" w14:textId="2E33465D" w:rsidR="00255A0D" w:rsidRPr="00F24B04" w:rsidRDefault="00255A0D" w:rsidP="00255A0D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D85517" w:rsidRPr="00D85517">
        <w:rPr>
          <w:sz w:val="14"/>
          <w:szCs w:val="14"/>
          <w:lang w:val="en-AU"/>
        </w:rPr>
        <w:t>ROLR T1005 transaction - Decommissioned MIRNs without Meters</w:t>
      </w:r>
    </w:p>
  </w:footnote>
  <w:footnote w:id="5">
    <w:p w14:paraId="3662FA99" w14:textId="23944FA0" w:rsidR="00255A0D" w:rsidRPr="00F24B04" w:rsidRDefault="00255A0D" w:rsidP="00255A0D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C3178D" w:rsidRPr="00C3178D">
        <w:rPr>
          <w:sz w:val="14"/>
          <w:szCs w:val="14"/>
          <w:lang w:val="en-AU"/>
        </w:rPr>
        <w:t>CSV Data Format Specification T1000 Harmonisation</w:t>
      </w:r>
    </w:p>
  </w:footnote>
  <w:footnote w:id="6">
    <w:p w14:paraId="61A683DC" w14:textId="335AF0D1" w:rsidR="00255A0D" w:rsidRPr="00F24B04" w:rsidRDefault="00255A0D" w:rsidP="00255A0D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B9590C" w:rsidRPr="00B9590C">
        <w:rPr>
          <w:sz w:val="14"/>
          <w:szCs w:val="14"/>
          <w:lang w:val="en-AU"/>
        </w:rPr>
        <w:t xml:space="preserve">Include SA </w:t>
      </w:r>
      <w:proofErr w:type="spellStart"/>
      <w:r w:rsidR="00B9590C" w:rsidRPr="00B9590C">
        <w:rPr>
          <w:sz w:val="14"/>
          <w:szCs w:val="14"/>
          <w:lang w:val="en-AU"/>
        </w:rPr>
        <w:t>RoLR</w:t>
      </w:r>
      <w:proofErr w:type="spellEnd"/>
      <w:r w:rsidR="00B9590C" w:rsidRPr="00B9590C">
        <w:rPr>
          <w:sz w:val="14"/>
          <w:szCs w:val="14"/>
          <w:lang w:val="en-AU"/>
        </w:rPr>
        <w:t xml:space="preserve"> Process Flows</w:t>
      </w:r>
    </w:p>
  </w:footnote>
  <w:footnote w:id="7">
    <w:p w14:paraId="231F2B23" w14:textId="6988BB6D" w:rsidR="00255A0D" w:rsidRPr="00F24B04" w:rsidRDefault="00255A0D" w:rsidP="00255A0D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CB6274" w:rsidRPr="00CB6274">
        <w:rPr>
          <w:sz w:val="14"/>
          <w:szCs w:val="14"/>
          <w:lang w:val="en-AU"/>
        </w:rPr>
        <w:t>Section 2.1.17 of the ICD GBO-ID</w:t>
      </w:r>
    </w:p>
  </w:footnote>
  <w:footnote w:id="8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at a later date, therefore will not be used for this consultation.  AEMO will complete a preliminary assessment of the feedback assess the feedback and it may then form part of another consultation or the annual </w:t>
      </w:r>
      <w:proofErr w:type="spellStart"/>
      <w:r w:rsidR="00DF7F16" w:rsidRPr="00DF7F16">
        <w:rPr>
          <w:sz w:val="16"/>
          <w:szCs w:val="16"/>
        </w:rPr>
        <w:t>prioritisation</w:t>
      </w:r>
      <w:proofErr w:type="spellEnd"/>
      <w:r w:rsidR="00DF7F16" w:rsidRPr="00DF7F16">
        <w:rPr>
          <w:sz w:val="16"/>
          <w:szCs w:val="16"/>
        </w:rPr>
        <w:t xml:space="preserve">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14C1"/>
    <w:multiLevelType w:val="hybridMultilevel"/>
    <w:tmpl w:val="B5D89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7C2"/>
    <w:multiLevelType w:val="hybridMultilevel"/>
    <w:tmpl w:val="7A629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B1E"/>
    <w:multiLevelType w:val="hybridMultilevel"/>
    <w:tmpl w:val="72A0F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783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44010">
    <w:abstractNumId w:val="1"/>
  </w:num>
  <w:num w:numId="2" w16cid:durableId="1174808156">
    <w:abstractNumId w:val="2"/>
  </w:num>
  <w:num w:numId="3" w16cid:durableId="826363080">
    <w:abstractNumId w:val="12"/>
  </w:num>
  <w:num w:numId="4" w16cid:durableId="764960466">
    <w:abstractNumId w:val="10"/>
  </w:num>
  <w:num w:numId="5" w16cid:durableId="33165444">
    <w:abstractNumId w:val="0"/>
  </w:num>
  <w:num w:numId="6" w16cid:durableId="1419860795">
    <w:abstractNumId w:val="7"/>
  </w:num>
  <w:num w:numId="7" w16cid:durableId="986318570">
    <w:abstractNumId w:val="3"/>
  </w:num>
  <w:num w:numId="8" w16cid:durableId="1178695227">
    <w:abstractNumId w:val="11"/>
  </w:num>
  <w:num w:numId="9" w16cid:durableId="239486125">
    <w:abstractNumId w:val="6"/>
  </w:num>
  <w:num w:numId="10" w16cid:durableId="352846306">
    <w:abstractNumId w:val="8"/>
  </w:num>
  <w:num w:numId="11" w16cid:durableId="1621064415">
    <w:abstractNumId w:val="4"/>
  </w:num>
  <w:num w:numId="12" w16cid:durableId="1178546638">
    <w:abstractNumId w:val="13"/>
  </w:num>
  <w:num w:numId="13" w16cid:durableId="407387779">
    <w:abstractNumId w:val="13"/>
  </w:num>
  <w:num w:numId="14" w16cid:durableId="2115712624">
    <w:abstractNumId w:val="9"/>
  </w:num>
  <w:num w:numId="15" w16cid:durableId="23754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13C98"/>
    <w:rsid w:val="00026F5D"/>
    <w:rsid w:val="00031E47"/>
    <w:rsid w:val="000410BA"/>
    <w:rsid w:val="00045F57"/>
    <w:rsid w:val="000464F7"/>
    <w:rsid w:val="00051F4F"/>
    <w:rsid w:val="000528FB"/>
    <w:rsid w:val="00057714"/>
    <w:rsid w:val="00064807"/>
    <w:rsid w:val="00075423"/>
    <w:rsid w:val="00077175"/>
    <w:rsid w:val="000772E3"/>
    <w:rsid w:val="000905FB"/>
    <w:rsid w:val="000943E9"/>
    <w:rsid w:val="000A0794"/>
    <w:rsid w:val="000A409C"/>
    <w:rsid w:val="000A743A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A5C53"/>
    <w:rsid w:val="001B0380"/>
    <w:rsid w:val="001B0EAB"/>
    <w:rsid w:val="001B11D1"/>
    <w:rsid w:val="001B234E"/>
    <w:rsid w:val="001B4062"/>
    <w:rsid w:val="001C15D9"/>
    <w:rsid w:val="001C1DE7"/>
    <w:rsid w:val="001C5C09"/>
    <w:rsid w:val="001E6F9E"/>
    <w:rsid w:val="0021574D"/>
    <w:rsid w:val="002202E6"/>
    <w:rsid w:val="00221673"/>
    <w:rsid w:val="00226A47"/>
    <w:rsid w:val="00226F05"/>
    <w:rsid w:val="00232EC1"/>
    <w:rsid w:val="00255A0D"/>
    <w:rsid w:val="0025771E"/>
    <w:rsid w:val="00265E96"/>
    <w:rsid w:val="00266DE9"/>
    <w:rsid w:val="00275F8D"/>
    <w:rsid w:val="00277C4A"/>
    <w:rsid w:val="002841FB"/>
    <w:rsid w:val="00284DBD"/>
    <w:rsid w:val="00294CE0"/>
    <w:rsid w:val="002954A5"/>
    <w:rsid w:val="002C56F2"/>
    <w:rsid w:val="002E0529"/>
    <w:rsid w:val="002E34F0"/>
    <w:rsid w:val="002F1333"/>
    <w:rsid w:val="002F46A7"/>
    <w:rsid w:val="002F4F49"/>
    <w:rsid w:val="00301740"/>
    <w:rsid w:val="00301C9C"/>
    <w:rsid w:val="00306C16"/>
    <w:rsid w:val="00314F15"/>
    <w:rsid w:val="003210A1"/>
    <w:rsid w:val="00337D13"/>
    <w:rsid w:val="00344CCC"/>
    <w:rsid w:val="003523FF"/>
    <w:rsid w:val="003557E0"/>
    <w:rsid w:val="003665F6"/>
    <w:rsid w:val="00366A10"/>
    <w:rsid w:val="0037463F"/>
    <w:rsid w:val="0037528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328C9"/>
    <w:rsid w:val="004404EF"/>
    <w:rsid w:val="0044136F"/>
    <w:rsid w:val="00450984"/>
    <w:rsid w:val="0047123B"/>
    <w:rsid w:val="0047788F"/>
    <w:rsid w:val="004925DC"/>
    <w:rsid w:val="00496096"/>
    <w:rsid w:val="004A19E1"/>
    <w:rsid w:val="004A4D51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053BD"/>
    <w:rsid w:val="00531544"/>
    <w:rsid w:val="00545447"/>
    <w:rsid w:val="005550E9"/>
    <w:rsid w:val="00555879"/>
    <w:rsid w:val="00555AD6"/>
    <w:rsid w:val="00565ECD"/>
    <w:rsid w:val="005747A9"/>
    <w:rsid w:val="005774D5"/>
    <w:rsid w:val="00580C80"/>
    <w:rsid w:val="005903E3"/>
    <w:rsid w:val="005A009F"/>
    <w:rsid w:val="005B3BD9"/>
    <w:rsid w:val="005C2D9A"/>
    <w:rsid w:val="005C65A2"/>
    <w:rsid w:val="005D7C31"/>
    <w:rsid w:val="005E1734"/>
    <w:rsid w:val="005E2BCA"/>
    <w:rsid w:val="005E5FA8"/>
    <w:rsid w:val="005F040B"/>
    <w:rsid w:val="005F4F5A"/>
    <w:rsid w:val="005F5B55"/>
    <w:rsid w:val="005F7393"/>
    <w:rsid w:val="00602220"/>
    <w:rsid w:val="006067B9"/>
    <w:rsid w:val="00611D85"/>
    <w:rsid w:val="006258C7"/>
    <w:rsid w:val="00632CC9"/>
    <w:rsid w:val="00654720"/>
    <w:rsid w:val="00656C69"/>
    <w:rsid w:val="0066559F"/>
    <w:rsid w:val="00675527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E6BD3"/>
    <w:rsid w:val="006F2FA9"/>
    <w:rsid w:val="006F5194"/>
    <w:rsid w:val="0070550F"/>
    <w:rsid w:val="0071327B"/>
    <w:rsid w:val="007153D9"/>
    <w:rsid w:val="00725999"/>
    <w:rsid w:val="007323F2"/>
    <w:rsid w:val="007345A1"/>
    <w:rsid w:val="00744217"/>
    <w:rsid w:val="00746ECD"/>
    <w:rsid w:val="0075493D"/>
    <w:rsid w:val="00764970"/>
    <w:rsid w:val="00784D37"/>
    <w:rsid w:val="007860BD"/>
    <w:rsid w:val="007A1E13"/>
    <w:rsid w:val="007A53CC"/>
    <w:rsid w:val="007A75A2"/>
    <w:rsid w:val="007B492E"/>
    <w:rsid w:val="007C21A7"/>
    <w:rsid w:val="007C7EAC"/>
    <w:rsid w:val="007D4A2D"/>
    <w:rsid w:val="007E1F0C"/>
    <w:rsid w:val="007E5D42"/>
    <w:rsid w:val="007F0529"/>
    <w:rsid w:val="007F09C5"/>
    <w:rsid w:val="007F3003"/>
    <w:rsid w:val="007F3870"/>
    <w:rsid w:val="007F76CC"/>
    <w:rsid w:val="008027BC"/>
    <w:rsid w:val="00805165"/>
    <w:rsid w:val="008113DA"/>
    <w:rsid w:val="00811A2B"/>
    <w:rsid w:val="00813F8C"/>
    <w:rsid w:val="00824954"/>
    <w:rsid w:val="00825610"/>
    <w:rsid w:val="0083054E"/>
    <w:rsid w:val="00832A3A"/>
    <w:rsid w:val="00835889"/>
    <w:rsid w:val="00861B29"/>
    <w:rsid w:val="00861B60"/>
    <w:rsid w:val="00863F8B"/>
    <w:rsid w:val="008672E9"/>
    <w:rsid w:val="00874DCE"/>
    <w:rsid w:val="00876646"/>
    <w:rsid w:val="00880CDF"/>
    <w:rsid w:val="00893D95"/>
    <w:rsid w:val="00894A7B"/>
    <w:rsid w:val="00895A12"/>
    <w:rsid w:val="008B15C5"/>
    <w:rsid w:val="008B1AF4"/>
    <w:rsid w:val="008B4D12"/>
    <w:rsid w:val="008D3670"/>
    <w:rsid w:val="008E06E5"/>
    <w:rsid w:val="008E6FD1"/>
    <w:rsid w:val="008F3C50"/>
    <w:rsid w:val="00903FC3"/>
    <w:rsid w:val="0093023C"/>
    <w:rsid w:val="009334CF"/>
    <w:rsid w:val="00946866"/>
    <w:rsid w:val="00947B72"/>
    <w:rsid w:val="00956417"/>
    <w:rsid w:val="00967C7E"/>
    <w:rsid w:val="00967F68"/>
    <w:rsid w:val="009700DE"/>
    <w:rsid w:val="00977337"/>
    <w:rsid w:val="009963EB"/>
    <w:rsid w:val="009A05E6"/>
    <w:rsid w:val="009A2670"/>
    <w:rsid w:val="009B2DCC"/>
    <w:rsid w:val="009B4972"/>
    <w:rsid w:val="009B49C9"/>
    <w:rsid w:val="009B7C73"/>
    <w:rsid w:val="009C0341"/>
    <w:rsid w:val="009D2290"/>
    <w:rsid w:val="009D570A"/>
    <w:rsid w:val="009E1294"/>
    <w:rsid w:val="009F5BD2"/>
    <w:rsid w:val="009F7926"/>
    <w:rsid w:val="00A001E1"/>
    <w:rsid w:val="00A03DC7"/>
    <w:rsid w:val="00A12295"/>
    <w:rsid w:val="00A139F6"/>
    <w:rsid w:val="00A15624"/>
    <w:rsid w:val="00A16AD6"/>
    <w:rsid w:val="00A24EB9"/>
    <w:rsid w:val="00A31B25"/>
    <w:rsid w:val="00A51ED3"/>
    <w:rsid w:val="00A6489D"/>
    <w:rsid w:val="00A65E3E"/>
    <w:rsid w:val="00A70472"/>
    <w:rsid w:val="00A77E9D"/>
    <w:rsid w:val="00A851BA"/>
    <w:rsid w:val="00A85ED5"/>
    <w:rsid w:val="00A86165"/>
    <w:rsid w:val="00A867A9"/>
    <w:rsid w:val="00A91CCD"/>
    <w:rsid w:val="00AA054F"/>
    <w:rsid w:val="00AA4CCB"/>
    <w:rsid w:val="00AA5365"/>
    <w:rsid w:val="00AA6386"/>
    <w:rsid w:val="00AB01D9"/>
    <w:rsid w:val="00AB517A"/>
    <w:rsid w:val="00AD440D"/>
    <w:rsid w:val="00AD7C1B"/>
    <w:rsid w:val="00AE051F"/>
    <w:rsid w:val="00AE7B69"/>
    <w:rsid w:val="00AF0DA3"/>
    <w:rsid w:val="00AF42D2"/>
    <w:rsid w:val="00AF5B97"/>
    <w:rsid w:val="00AF732B"/>
    <w:rsid w:val="00AF7A66"/>
    <w:rsid w:val="00B01164"/>
    <w:rsid w:val="00B3129E"/>
    <w:rsid w:val="00B35D77"/>
    <w:rsid w:val="00B43B7D"/>
    <w:rsid w:val="00B455EB"/>
    <w:rsid w:val="00B47414"/>
    <w:rsid w:val="00B53EEC"/>
    <w:rsid w:val="00B762E1"/>
    <w:rsid w:val="00B85479"/>
    <w:rsid w:val="00B860D0"/>
    <w:rsid w:val="00B90FA3"/>
    <w:rsid w:val="00B9590C"/>
    <w:rsid w:val="00B95CA2"/>
    <w:rsid w:val="00BA25D2"/>
    <w:rsid w:val="00BA30F5"/>
    <w:rsid w:val="00BD47A5"/>
    <w:rsid w:val="00BD60D0"/>
    <w:rsid w:val="00BE1C3D"/>
    <w:rsid w:val="00BE5CB8"/>
    <w:rsid w:val="00BE632D"/>
    <w:rsid w:val="00BF42B8"/>
    <w:rsid w:val="00BF61D7"/>
    <w:rsid w:val="00C05F14"/>
    <w:rsid w:val="00C0664C"/>
    <w:rsid w:val="00C07D39"/>
    <w:rsid w:val="00C12B59"/>
    <w:rsid w:val="00C1482A"/>
    <w:rsid w:val="00C21DB5"/>
    <w:rsid w:val="00C235B6"/>
    <w:rsid w:val="00C3178D"/>
    <w:rsid w:val="00C45DED"/>
    <w:rsid w:val="00C500F0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6274"/>
    <w:rsid w:val="00CB6F9B"/>
    <w:rsid w:val="00CB7562"/>
    <w:rsid w:val="00CD741C"/>
    <w:rsid w:val="00CE6E3B"/>
    <w:rsid w:val="00CF19AC"/>
    <w:rsid w:val="00CF6D36"/>
    <w:rsid w:val="00D000CD"/>
    <w:rsid w:val="00D105D4"/>
    <w:rsid w:val="00D13D6B"/>
    <w:rsid w:val="00D1615C"/>
    <w:rsid w:val="00D1624C"/>
    <w:rsid w:val="00D17033"/>
    <w:rsid w:val="00D232D8"/>
    <w:rsid w:val="00D242C0"/>
    <w:rsid w:val="00D30101"/>
    <w:rsid w:val="00D3430A"/>
    <w:rsid w:val="00D50178"/>
    <w:rsid w:val="00D5743A"/>
    <w:rsid w:val="00D84142"/>
    <w:rsid w:val="00D85517"/>
    <w:rsid w:val="00D93670"/>
    <w:rsid w:val="00D951F4"/>
    <w:rsid w:val="00D97B96"/>
    <w:rsid w:val="00DA01B1"/>
    <w:rsid w:val="00DB5895"/>
    <w:rsid w:val="00DC41FC"/>
    <w:rsid w:val="00DD15C3"/>
    <w:rsid w:val="00DD3925"/>
    <w:rsid w:val="00DD5B3A"/>
    <w:rsid w:val="00DF7F16"/>
    <w:rsid w:val="00E03A78"/>
    <w:rsid w:val="00E11484"/>
    <w:rsid w:val="00E12A6D"/>
    <w:rsid w:val="00E2414F"/>
    <w:rsid w:val="00E32C94"/>
    <w:rsid w:val="00E60AC1"/>
    <w:rsid w:val="00E70C15"/>
    <w:rsid w:val="00E76652"/>
    <w:rsid w:val="00EB318C"/>
    <w:rsid w:val="00EB3CD0"/>
    <w:rsid w:val="00EC270C"/>
    <w:rsid w:val="00ED2433"/>
    <w:rsid w:val="00ED4F43"/>
    <w:rsid w:val="00EF3FEB"/>
    <w:rsid w:val="00EF7F2D"/>
    <w:rsid w:val="00F02668"/>
    <w:rsid w:val="00F1207A"/>
    <w:rsid w:val="00F121C6"/>
    <w:rsid w:val="00F147A9"/>
    <w:rsid w:val="00F240E4"/>
    <w:rsid w:val="00F2490A"/>
    <w:rsid w:val="00F24B04"/>
    <w:rsid w:val="00F339E5"/>
    <w:rsid w:val="00F42327"/>
    <w:rsid w:val="00F5766A"/>
    <w:rsid w:val="00F604DE"/>
    <w:rsid w:val="00F60DD2"/>
    <w:rsid w:val="00F81FA9"/>
    <w:rsid w:val="00F967CF"/>
    <w:rsid w:val="00F96920"/>
    <w:rsid w:val="00FB07F0"/>
    <w:rsid w:val="00FB3552"/>
    <w:rsid w:val="00FD3E13"/>
    <w:rsid w:val="00FD49AF"/>
    <w:rsid w:val="00FF0A47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2644F82-1354-46C2-840A-A42C2A5F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606</Words>
  <Characters>3459</Characters>
  <Application>Microsoft Office Word</Application>
  <DocSecurity>4</DocSecurity>
  <Lines>28</Lines>
  <Paragraphs>8</Paragraphs>
  <ScaleCrop>false</ScaleCrop>
  <Company>AEMO</Company>
  <LinksUpToDate>false</LinksUpToDate>
  <CharactersWithSpaces>4057</CharactersWithSpaces>
  <SharedDoc>false</SharedDoc>
  <HLinks>
    <vt:vector size="6" baseType="variant"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mailto:grcf@aemo.com.au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subject/>
  <dc:creator>DMcgowan</dc:creator>
  <cp:keywords/>
  <cp:lastModifiedBy>Daniel McGowan</cp:lastModifiedBy>
  <cp:revision>70</cp:revision>
  <dcterms:created xsi:type="dcterms:W3CDTF">2023-07-21T16:47:00Z</dcterms:created>
  <dcterms:modified xsi:type="dcterms:W3CDTF">2023-07-28T15:21:00Z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  <property fmtid="{D5CDD505-2E9C-101B-9397-08002B2CF9AE}" pid="28" name="MSIP_Label_c1941c47-a837-430d-8559-fd118a72769e_Enabled">
    <vt:lpwstr>true</vt:lpwstr>
  </property>
  <property fmtid="{D5CDD505-2E9C-101B-9397-08002B2CF9AE}" pid="29" name="MSIP_Label_c1941c47-a837-430d-8559-fd118a72769e_SetDate">
    <vt:lpwstr>2023-07-20T23:47:38Z</vt:lpwstr>
  </property>
  <property fmtid="{D5CDD505-2E9C-101B-9397-08002B2CF9AE}" pid="30" name="MSIP_Label_c1941c47-a837-430d-8559-fd118a72769e_Method">
    <vt:lpwstr>Standard</vt:lpwstr>
  </property>
  <property fmtid="{D5CDD505-2E9C-101B-9397-08002B2CF9AE}" pid="31" name="MSIP_Label_c1941c47-a837-430d-8559-fd118a72769e_Name">
    <vt:lpwstr>Internal</vt:lpwstr>
  </property>
  <property fmtid="{D5CDD505-2E9C-101B-9397-08002B2CF9AE}" pid="32" name="MSIP_Label_c1941c47-a837-430d-8559-fd118a72769e_SiteId">
    <vt:lpwstr>320c999e-3876-4ad0-b401-d241068e9e60</vt:lpwstr>
  </property>
  <property fmtid="{D5CDD505-2E9C-101B-9397-08002B2CF9AE}" pid="33" name="MSIP_Label_c1941c47-a837-430d-8559-fd118a72769e_ActionId">
    <vt:lpwstr>435aa44f-d9c7-4730-9f03-4f87922b46ee</vt:lpwstr>
  </property>
  <property fmtid="{D5CDD505-2E9C-101B-9397-08002B2CF9AE}" pid="34" name="MSIP_Label_c1941c47-a837-430d-8559-fd118a72769e_ContentBits">
    <vt:lpwstr>0</vt:lpwstr>
  </property>
</Properties>
</file>