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C5F2" w14:textId="77777777" w:rsidR="00C62FA2" w:rsidRDefault="00C62FA2">
      <w:pPr>
        <w:widowControl w:val="0"/>
        <w:autoSpaceDE w:val="0"/>
        <w:autoSpaceDN w:val="0"/>
        <w:adjustRightInd w:val="0"/>
        <w:spacing w:before="19" w:after="0" w:line="240" w:lineRule="auto"/>
        <w:ind w:left="7829"/>
        <w:rPr>
          <w:rFonts w:ascii="Times New Roman" w:hAnsi="Times New Roman"/>
          <w:sz w:val="20"/>
          <w:szCs w:val="20"/>
        </w:rPr>
      </w:pPr>
    </w:p>
    <w:p w14:paraId="49F9AEC1" w14:textId="77777777" w:rsidR="00C62FA2" w:rsidRDefault="00C62FA2">
      <w:pPr>
        <w:widowControl w:val="0"/>
        <w:autoSpaceDE w:val="0"/>
        <w:autoSpaceDN w:val="0"/>
        <w:adjustRightInd w:val="0"/>
        <w:spacing w:before="2" w:after="0" w:line="170" w:lineRule="exact"/>
        <w:rPr>
          <w:rFonts w:ascii="Times New Roman" w:hAnsi="Times New Roman"/>
          <w:sz w:val="17"/>
          <w:szCs w:val="17"/>
        </w:rPr>
      </w:pPr>
    </w:p>
    <w:p w14:paraId="0AB1F3CA"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7E23F68"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DA76D5E"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4B1BA144"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7E0679C0"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5979C8F6"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301F7C48"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42EF93BF"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7C03EC10"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3D840E4F"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0E25C724" w14:textId="77777777" w:rsidR="001C4CCA" w:rsidRDefault="00FD7E62" w:rsidP="001C4CCA">
      <w:pPr>
        <w:widowControl w:val="0"/>
        <w:autoSpaceDE w:val="0"/>
        <w:autoSpaceDN w:val="0"/>
        <w:adjustRightInd w:val="0"/>
        <w:spacing w:before="25" w:after="0" w:line="226" w:lineRule="auto"/>
        <w:ind w:right="703" w:firstLine="720"/>
        <w:rPr>
          <w:rFonts w:ascii="Arial" w:hAnsi="Arial" w:cs="Arial"/>
          <w:color w:val="ED7D31"/>
          <w:sz w:val="48"/>
          <w:szCs w:val="48"/>
        </w:rPr>
      </w:pPr>
      <w:r>
        <w:rPr>
          <w:rFonts w:ascii="Arial" w:hAnsi="Arial" w:cs="Arial"/>
          <w:color w:val="ED7D31"/>
          <w:sz w:val="48"/>
          <w:szCs w:val="48"/>
        </w:rPr>
        <w:t>B2B Procedures</w:t>
      </w:r>
    </w:p>
    <w:p w14:paraId="093ACBFC" w14:textId="42BC0C18" w:rsidR="00B1296E" w:rsidRDefault="00B1296E" w:rsidP="00B1296E">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Customer and Site Details</w:t>
      </w:r>
      <w:r w:rsidR="00A72B6F">
        <w:rPr>
          <w:rFonts w:ascii="Arial" w:hAnsi="Arial" w:cs="Arial"/>
          <w:color w:val="ED7D31"/>
          <w:sz w:val="48"/>
          <w:szCs w:val="48"/>
        </w:rPr>
        <w:t xml:space="preserve"> (</w:t>
      </w:r>
      <w:r w:rsidR="006D0FB6">
        <w:rPr>
          <w:rFonts w:ascii="Arial" w:hAnsi="Arial" w:cs="Arial"/>
          <w:color w:val="ED7D31"/>
          <w:sz w:val="48"/>
          <w:szCs w:val="48"/>
        </w:rPr>
        <w:t>version change</w:t>
      </w:r>
      <w:r w:rsidR="00A72B6F">
        <w:rPr>
          <w:rFonts w:ascii="Arial" w:hAnsi="Arial" w:cs="Arial"/>
          <w:color w:val="ED7D31"/>
          <w:sz w:val="48"/>
          <w:szCs w:val="48"/>
        </w:rPr>
        <w:t>)</w:t>
      </w:r>
    </w:p>
    <w:p w14:paraId="7839204B" w14:textId="77777777" w:rsidR="006B71F6" w:rsidRDefault="00745033" w:rsidP="006B71F6">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Service Order</w:t>
      </w:r>
      <w:r w:rsidR="00A72B6F">
        <w:rPr>
          <w:rFonts w:ascii="Arial" w:hAnsi="Arial" w:cs="Arial"/>
          <w:color w:val="ED7D31"/>
          <w:sz w:val="48"/>
          <w:szCs w:val="48"/>
        </w:rPr>
        <w:t xml:space="preserve"> </w:t>
      </w:r>
      <w:r w:rsidR="006B71F6">
        <w:rPr>
          <w:rFonts w:ascii="Arial" w:hAnsi="Arial" w:cs="Arial"/>
          <w:color w:val="ED7D31"/>
          <w:sz w:val="48"/>
          <w:szCs w:val="48"/>
        </w:rPr>
        <w:t>(procedure changes)</w:t>
      </w:r>
    </w:p>
    <w:p w14:paraId="56266DEB" w14:textId="0E8C0AB5" w:rsidR="003C06F2" w:rsidRDefault="003C06F2" w:rsidP="003C06F2">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Meter Data</w:t>
      </w:r>
      <w:r w:rsidR="00B1296E">
        <w:rPr>
          <w:rFonts w:ascii="Arial" w:hAnsi="Arial" w:cs="Arial"/>
          <w:color w:val="ED7D31"/>
          <w:sz w:val="48"/>
          <w:szCs w:val="48"/>
        </w:rPr>
        <w:t xml:space="preserve"> (version change)</w:t>
      </w:r>
    </w:p>
    <w:p w14:paraId="1B53A651" w14:textId="33DB6D7F" w:rsidR="00745033" w:rsidRDefault="00745033" w:rsidP="00745033">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One Way Notification</w:t>
      </w:r>
      <w:r w:rsidR="00B1296E">
        <w:rPr>
          <w:rFonts w:ascii="Arial" w:hAnsi="Arial" w:cs="Arial"/>
          <w:color w:val="ED7D31"/>
          <w:sz w:val="48"/>
          <w:szCs w:val="48"/>
        </w:rPr>
        <w:t xml:space="preserve"> </w:t>
      </w:r>
      <w:r w:rsidR="00520C02">
        <w:rPr>
          <w:rFonts w:ascii="Arial" w:hAnsi="Arial" w:cs="Arial"/>
          <w:color w:val="ED7D31"/>
          <w:sz w:val="48"/>
          <w:szCs w:val="48"/>
        </w:rPr>
        <w:t>(</w:t>
      </w:r>
      <w:r w:rsidR="006D0FB6">
        <w:rPr>
          <w:rFonts w:ascii="Arial" w:hAnsi="Arial" w:cs="Arial"/>
          <w:color w:val="ED7D31"/>
          <w:sz w:val="48"/>
          <w:szCs w:val="48"/>
        </w:rPr>
        <w:t>procedure</w:t>
      </w:r>
      <w:r w:rsidR="00520C02">
        <w:rPr>
          <w:rFonts w:ascii="Arial" w:hAnsi="Arial" w:cs="Arial"/>
          <w:color w:val="ED7D31"/>
          <w:sz w:val="48"/>
          <w:szCs w:val="48"/>
        </w:rPr>
        <w:t xml:space="preserve"> change</w:t>
      </w:r>
      <w:r w:rsidR="006D0FB6">
        <w:rPr>
          <w:rFonts w:ascii="Arial" w:hAnsi="Arial" w:cs="Arial"/>
          <w:color w:val="ED7D31"/>
          <w:sz w:val="48"/>
          <w:szCs w:val="48"/>
        </w:rPr>
        <w:t>s</w:t>
      </w:r>
      <w:r w:rsidR="00520C02">
        <w:rPr>
          <w:rFonts w:ascii="Arial" w:hAnsi="Arial" w:cs="Arial"/>
          <w:color w:val="ED7D31"/>
          <w:sz w:val="48"/>
          <w:szCs w:val="48"/>
        </w:rPr>
        <w:t>)</w:t>
      </w:r>
    </w:p>
    <w:p w14:paraId="683F3B9B" w14:textId="61A1A039" w:rsidR="006B71F6" w:rsidRDefault="00B1296E" w:rsidP="006B71F6">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Technical Delivery Specification</w:t>
      </w:r>
      <w:r w:rsidR="006B71F6">
        <w:rPr>
          <w:rFonts w:ascii="Arial" w:hAnsi="Arial" w:cs="Arial"/>
          <w:color w:val="ED7D31"/>
          <w:sz w:val="48"/>
          <w:szCs w:val="48"/>
        </w:rPr>
        <w:t xml:space="preserve"> (procedure changes)</w:t>
      </w:r>
    </w:p>
    <w:p w14:paraId="73203203" w14:textId="53ABED55" w:rsidR="00745033" w:rsidRDefault="006B71F6" w:rsidP="00745033">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 xml:space="preserve">B2B Guide </w:t>
      </w:r>
      <w:r w:rsidR="00520C02">
        <w:rPr>
          <w:rFonts w:ascii="Arial" w:hAnsi="Arial" w:cs="Arial"/>
          <w:color w:val="ED7D31"/>
          <w:sz w:val="48"/>
          <w:szCs w:val="48"/>
        </w:rPr>
        <w:t>(document changes)</w:t>
      </w:r>
    </w:p>
    <w:p w14:paraId="62CB742F" w14:textId="77777777" w:rsidR="001C4CCA" w:rsidRDefault="001C4CCA">
      <w:pPr>
        <w:widowControl w:val="0"/>
        <w:autoSpaceDE w:val="0"/>
        <w:autoSpaceDN w:val="0"/>
        <w:adjustRightInd w:val="0"/>
        <w:spacing w:before="25" w:after="0" w:line="226" w:lineRule="auto"/>
        <w:ind w:left="827" w:right="703"/>
        <w:rPr>
          <w:rFonts w:ascii="Arial" w:hAnsi="Arial" w:cs="Arial"/>
          <w:color w:val="001F5F"/>
          <w:sz w:val="48"/>
          <w:szCs w:val="48"/>
        </w:rPr>
      </w:pPr>
    </w:p>
    <w:p w14:paraId="32351F78" w14:textId="44DC72CD" w:rsidR="00C62FA2" w:rsidRDefault="001C4CCA" w:rsidP="00745033">
      <w:pPr>
        <w:widowControl w:val="0"/>
        <w:autoSpaceDE w:val="0"/>
        <w:autoSpaceDN w:val="0"/>
        <w:adjustRightInd w:val="0"/>
        <w:spacing w:before="25" w:after="0" w:line="226" w:lineRule="auto"/>
        <w:ind w:right="703"/>
        <w:rPr>
          <w:rFonts w:ascii="Arial" w:hAnsi="Arial" w:cs="Arial"/>
          <w:color w:val="001F5F"/>
          <w:sz w:val="48"/>
          <w:szCs w:val="48"/>
        </w:rPr>
      </w:pPr>
      <w:r>
        <w:rPr>
          <w:rFonts w:ascii="Arial" w:hAnsi="Arial" w:cs="Arial"/>
          <w:color w:val="001F5F"/>
          <w:sz w:val="48"/>
          <w:szCs w:val="48"/>
        </w:rPr>
        <w:t xml:space="preserve">     CONSULTATION</w:t>
      </w:r>
      <w:r w:rsidR="009E4ABF">
        <w:rPr>
          <w:rFonts w:ascii="Arial" w:hAnsi="Arial" w:cs="Arial"/>
          <w:color w:val="001F5F"/>
          <w:sz w:val="48"/>
          <w:szCs w:val="48"/>
        </w:rPr>
        <w:t xml:space="preserve"> – </w:t>
      </w:r>
      <w:r w:rsidR="00B1296E">
        <w:rPr>
          <w:rFonts w:ascii="Arial" w:hAnsi="Arial" w:cs="Arial"/>
          <w:color w:val="001F5F"/>
          <w:sz w:val="48"/>
          <w:szCs w:val="48"/>
        </w:rPr>
        <w:t>First Stage</w:t>
      </w:r>
    </w:p>
    <w:p w14:paraId="3B0503C1" w14:textId="77777777" w:rsidR="007B3206" w:rsidRDefault="007B3206" w:rsidP="007B3206">
      <w:pPr>
        <w:widowControl w:val="0"/>
        <w:autoSpaceDE w:val="0"/>
        <w:autoSpaceDN w:val="0"/>
        <w:adjustRightInd w:val="0"/>
        <w:spacing w:before="25" w:after="0" w:line="226" w:lineRule="auto"/>
        <w:ind w:left="720" w:right="703"/>
        <w:rPr>
          <w:rFonts w:ascii="Arial" w:hAnsi="Arial" w:cs="Arial"/>
          <w:color w:val="001F5F"/>
          <w:sz w:val="48"/>
          <w:szCs w:val="48"/>
        </w:rPr>
      </w:pPr>
    </w:p>
    <w:p w14:paraId="4A6DCFB1" w14:textId="77777777" w:rsidR="001C4CCA" w:rsidRDefault="00FD7E62" w:rsidP="007B3206">
      <w:pPr>
        <w:widowControl w:val="0"/>
        <w:autoSpaceDE w:val="0"/>
        <w:autoSpaceDN w:val="0"/>
        <w:adjustRightInd w:val="0"/>
        <w:spacing w:before="25" w:after="0" w:line="226" w:lineRule="auto"/>
        <w:ind w:left="720" w:right="703"/>
        <w:rPr>
          <w:rFonts w:ascii="Arial" w:hAnsi="Arial" w:cs="Arial"/>
          <w:color w:val="000000"/>
          <w:sz w:val="48"/>
          <w:szCs w:val="48"/>
        </w:rPr>
      </w:pPr>
      <w:r>
        <w:rPr>
          <w:rFonts w:ascii="Arial" w:hAnsi="Arial" w:cs="Arial"/>
          <w:color w:val="001F5F"/>
          <w:sz w:val="48"/>
          <w:szCs w:val="48"/>
        </w:rPr>
        <w:t>CONSULTATION</w:t>
      </w:r>
      <w:r w:rsidR="007B3206">
        <w:rPr>
          <w:rFonts w:ascii="Arial" w:hAnsi="Arial" w:cs="Arial"/>
          <w:color w:val="001F5F"/>
          <w:sz w:val="48"/>
          <w:szCs w:val="48"/>
        </w:rPr>
        <w:t xml:space="preserve"> </w:t>
      </w:r>
      <w:r w:rsidR="001C4CCA">
        <w:rPr>
          <w:rFonts w:ascii="Arial" w:hAnsi="Arial" w:cs="Arial"/>
          <w:color w:val="001F5F"/>
          <w:sz w:val="48"/>
          <w:szCs w:val="48"/>
        </w:rPr>
        <w:t xml:space="preserve">PARTICIPANT RESPONSE </w:t>
      </w:r>
      <w:r w:rsidR="007B3206">
        <w:rPr>
          <w:rFonts w:ascii="Arial" w:hAnsi="Arial" w:cs="Arial"/>
          <w:color w:val="001F5F"/>
          <w:sz w:val="48"/>
          <w:szCs w:val="48"/>
        </w:rPr>
        <w:t>TEMPLATE</w:t>
      </w:r>
    </w:p>
    <w:p w14:paraId="71C5853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193F5CE"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449B879" w14:textId="77777777" w:rsidR="00C62FA2" w:rsidRDefault="00C62FA2">
      <w:pPr>
        <w:widowControl w:val="0"/>
        <w:autoSpaceDE w:val="0"/>
        <w:autoSpaceDN w:val="0"/>
        <w:adjustRightInd w:val="0"/>
        <w:spacing w:before="15" w:after="0" w:line="240" w:lineRule="exact"/>
        <w:rPr>
          <w:rFonts w:ascii="Arial" w:hAnsi="Arial" w:cs="Arial"/>
          <w:color w:val="000000"/>
          <w:sz w:val="24"/>
          <w:szCs w:val="24"/>
        </w:rPr>
      </w:pPr>
    </w:p>
    <w:p w14:paraId="7B36F596" w14:textId="77777777" w:rsidR="00C62FA2" w:rsidRDefault="00C62FA2">
      <w:pPr>
        <w:widowControl w:val="0"/>
        <w:autoSpaceDE w:val="0"/>
        <w:autoSpaceDN w:val="0"/>
        <w:adjustRightInd w:val="0"/>
        <w:spacing w:before="3" w:after="0" w:line="190" w:lineRule="exact"/>
        <w:rPr>
          <w:rFonts w:ascii="Arial" w:hAnsi="Arial" w:cs="Arial"/>
          <w:color w:val="000000"/>
          <w:sz w:val="19"/>
          <w:szCs w:val="19"/>
        </w:rPr>
      </w:pPr>
    </w:p>
    <w:p w14:paraId="0678707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57F00CF" w14:textId="77777777" w:rsidR="00C62FA2" w:rsidRDefault="00C62FA2">
      <w:pPr>
        <w:widowControl w:val="0"/>
        <w:autoSpaceDE w:val="0"/>
        <w:autoSpaceDN w:val="0"/>
        <w:adjustRightInd w:val="0"/>
        <w:spacing w:after="0" w:line="240" w:lineRule="auto"/>
        <w:ind w:left="827"/>
        <w:rPr>
          <w:rFonts w:ascii="Arial" w:hAnsi="Arial" w:cs="Arial"/>
          <w:i/>
          <w:iCs/>
          <w:color w:val="001F5F"/>
          <w:spacing w:val="-17"/>
          <w:sz w:val="32"/>
          <w:szCs w:val="32"/>
        </w:rPr>
      </w:pPr>
      <w:r>
        <w:rPr>
          <w:rFonts w:ascii="Arial" w:hAnsi="Arial" w:cs="Arial"/>
          <w:b/>
          <w:bCs/>
          <w:i/>
          <w:iCs/>
          <w:color w:val="001F5F"/>
          <w:sz w:val="32"/>
          <w:szCs w:val="32"/>
        </w:rPr>
        <w:t>Pa</w:t>
      </w:r>
      <w:r>
        <w:rPr>
          <w:rFonts w:ascii="Arial" w:hAnsi="Arial" w:cs="Arial"/>
          <w:b/>
          <w:bCs/>
          <w:i/>
          <w:iCs/>
          <w:color w:val="001F5F"/>
          <w:spacing w:val="1"/>
          <w:sz w:val="32"/>
          <w:szCs w:val="32"/>
        </w:rPr>
        <w:t>r</w:t>
      </w:r>
      <w:r>
        <w:rPr>
          <w:rFonts w:ascii="Arial" w:hAnsi="Arial" w:cs="Arial"/>
          <w:b/>
          <w:bCs/>
          <w:i/>
          <w:iCs/>
          <w:color w:val="001F5F"/>
          <w:sz w:val="32"/>
          <w:szCs w:val="32"/>
        </w:rPr>
        <w:t>tici</w:t>
      </w:r>
      <w:r>
        <w:rPr>
          <w:rFonts w:ascii="Arial" w:hAnsi="Arial" w:cs="Arial"/>
          <w:b/>
          <w:bCs/>
          <w:i/>
          <w:iCs/>
          <w:color w:val="001F5F"/>
          <w:spacing w:val="-1"/>
          <w:sz w:val="32"/>
          <w:szCs w:val="32"/>
        </w:rPr>
        <w:t>p</w:t>
      </w:r>
      <w:r>
        <w:rPr>
          <w:rFonts w:ascii="Arial" w:hAnsi="Arial" w:cs="Arial"/>
          <w:b/>
          <w:bCs/>
          <w:i/>
          <w:iCs/>
          <w:color w:val="001F5F"/>
          <w:spacing w:val="2"/>
          <w:sz w:val="32"/>
          <w:szCs w:val="32"/>
        </w:rPr>
        <w:t>a</w:t>
      </w:r>
      <w:r>
        <w:rPr>
          <w:rFonts w:ascii="Arial" w:hAnsi="Arial" w:cs="Arial"/>
          <w:b/>
          <w:bCs/>
          <w:i/>
          <w:iCs/>
          <w:color w:val="001F5F"/>
          <w:sz w:val="32"/>
          <w:szCs w:val="32"/>
        </w:rPr>
        <w:t>n</w:t>
      </w:r>
      <w:r>
        <w:rPr>
          <w:rFonts w:ascii="Arial" w:hAnsi="Arial" w:cs="Arial"/>
          <w:b/>
          <w:bCs/>
          <w:i/>
          <w:iCs/>
          <w:color w:val="001F5F"/>
          <w:spacing w:val="-1"/>
          <w:sz w:val="32"/>
          <w:szCs w:val="32"/>
        </w:rPr>
        <w:t>t</w:t>
      </w:r>
      <w:r>
        <w:rPr>
          <w:rFonts w:ascii="Arial" w:hAnsi="Arial" w:cs="Arial"/>
          <w:i/>
          <w:iCs/>
          <w:color w:val="001F5F"/>
          <w:sz w:val="32"/>
          <w:szCs w:val="32"/>
        </w:rPr>
        <w:t>:</w:t>
      </w:r>
      <w:r>
        <w:rPr>
          <w:rFonts w:ascii="Arial" w:hAnsi="Arial" w:cs="Arial"/>
          <w:i/>
          <w:iCs/>
          <w:color w:val="001F5F"/>
          <w:spacing w:val="-17"/>
          <w:sz w:val="32"/>
          <w:szCs w:val="32"/>
        </w:rPr>
        <w:t xml:space="preserve"> </w:t>
      </w:r>
    </w:p>
    <w:p w14:paraId="044EE9E8" w14:textId="77777777" w:rsidR="001C4CCA" w:rsidRDefault="001C4CCA">
      <w:pPr>
        <w:widowControl w:val="0"/>
        <w:autoSpaceDE w:val="0"/>
        <w:autoSpaceDN w:val="0"/>
        <w:adjustRightInd w:val="0"/>
        <w:spacing w:after="0" w:line="240" w:lineRule="auto"/>
        <w:ind w:left="827"/>
        <w:rPr>
          <w:rFonts w:ascii="Arial" w:hAnsi="Arial" w:cs="Arial"/>
          <w:color w:val="000000"/>
          <w:sz w:val="32"/>
          <w:szCs w:val="32"/>
        </w:rPr>
      </w:pPr>
    </w:p>
    <w:p w14:paraId="6270218D" w14:textId="77777777" w:rsidR="00C62FA2" w:rsidRDefault="00C62FA2">
      <w:pPr>
        <w:widowControl w:val="0"/>
        <w:autoSpaceDE w:val="0"/>
        <w:autoSpaceDN w:val="0"/>
        <w:adjustRightInd w:val="0"/>
        <w:spacing w:before="1" w:after="0" w:line="200" w:lineRule="exact"/>
        <w:rPr>
          <w:rFonts w:ascii="Arial" w:hAnsi="Arial" w:cs="Arial"/>
          <w:color w:val="000000"/>
          <w:sz w:val="20"/>
          <w:szCs w:val="20"/>
        </w:rPr>
      </w:pPr>
    </w:p>
    <w:p w14:paraId="02C407E0" w14:textId="77777777" w:rsidR="00C62FA2" w:rsidRDefault="00C62FA2">
      <w:pPr>
        <w:widowControl w:val="0"/>
        <w:autoSpaceDE w:val="0"/>
        <w:autoSpaceDN w:val="0"/>
        <w:adjustRightInd w:val="0"/>
        <w:spacing w:after="0" w:line="361" w:lineRule="exact"/>
        <w:ind w:left="827"/>
        <w:rPr>
          <w:rFonts w:ascii="Arial" w:hAnsi="Arial" w:cs="Arial"/>
          <w:color w:val="000000"/>
          <w:sz w:val="32"/>
          <w:szCs w:val="32"/>
        </w:rPr>
      </w:pPr>
      <w:r>
        <w:rPr>
          <w:rFonts w:ascii="Arial" w:hAnsi="Arial" w:cs="Arial"/>
          <w:b/>
          <w:bCs/>
          <w:i/>
          <w:iCs/>
          <w:color w:val="001F5F"/>
          <w:position w:val="-1"/>
          <w:sz w:val="32"/>
          <w:szCs w:val="32"/>
        </w:rPr>
        <w:t>Co</w:t>
      </w:r>
      <w:r>
        <w:rPr>
          <w:rFonts w:ascii="Arial" w:hAnsi="Arial" w:cs="Arial"/>
          <w:b/>
          <w:bCs/>
          <w:i/>
          <w:iCs/>
          <w:color w:val="001F5F"/>
          <w:spacing w:val="1"/>
          <w:position w:val="-1"/>
          <w:sz w:val="32"/>
          <w:szCs w:val="32"/>
        </w:rPr>
        <w:t>m</w:t>
      </w:r>
      <w:r>
        <w:rPr>
          <w:rFonts w:ascii="Arial" w:hAnsi="Arial" w:cs="Arial"/>
          <w:b/>
          <w:bCs/>
          <w:i/>
          <w:iCs/>
          <w:color w:val="001F5F"/>
          <w:position w:val="-1"/>
          <w:sz w:val="32"/>
          <w:szCs w:val="32"/>
        </w:rPr>
        <w:t>ple</w:t>
      </w:r>
      <w:r>
        <w:rPr>
          <w:rFonts w:ascii="Arial" w:hAnsi="Arial" w:cs="Arial"/>
          <w:b/>
          <w:bCs/>
          <w:i/>
          <w:iCs/>
          <w:color w:val="001F5F"/>
          <w:spacing w:val="-1"/>
          <w:position w:val="-1"/>
          <w:sz w:val="32"/>
          <w:szCs w:val="32"/>
        </w:rPr>
        <w:t>t</w:t>
      </w:r>
      <w:r>
        <w:rPr>
          <w:rFonts w:ascii="Arial" w:hAnsi="Arial" w:cs="Arial"/>
          <w:b/>
          <w:bCs/>
          <w:i/>
          <w:iCs/>
          <w:color w:val="001F5F"/>
          <w:spacing w:val="2"/>
          <w:position w:val="-1"/>
          <w:sz w:val="32"/>
          <w:szCs w:val="32"/>
        </w:rPr>
        <w:t>i</w:t>
      </w:r>
      <w:r>
        <w:rPr>
          <w:rFonts w:ascii="Arial" w:hAnsi="Arial" w:cs="Arial"/>
          <w:b/>
          <w:bCs/>
          <w:i/>
          <w:iCs/>
          <w:color w:val="001F5F"/>
          <w:position w:val="-1"/>
          <w:sz w:val="32"/>
          <w:szCs w:val="32"/>
        </w:rPr>
        <w:t>on</w:t>
      </w:r>
      <w:r>
        <w:rPr>
          <w:rFonts w:ascii="Arial" w:hAnsi="Arial" w:cs="Arial"/>
          <w:b/>
          <w:bCs/>
          <w:i/>
          <w:iCs/>
          <w:color w:val="001F5F"/>
          <w:spacing w:val="-15"/>
          <w:position w:val="-1"/>
          <w:sz w:val="32"/>
          <w:szCs w:val="32"/>
        </w:rPr>
        <w:t xml:space="preserve"> </w:t>
      </w:r>
      <w:r>
        <w:rPr>
          <w:rFonts w:ascii="Arial" w:hAnsi="Arial" w:cs="Arial"/>
          <w:b/>
          <w:bCs/>
          <w:i/>
          <w:iCs/>
          <w:color w:val="001F5F"/>
          <w:position w:val="-1"/>
          <w:sz w:val="32"/>
          <w:szCs w:val="32"/>
        </w:rPr>
        <w:t>Da</w:t>
      </w:r>
      <w:r>
        <w:rPr>
          <w:rFonts w:ascii="Arial" w:hAnsi="Arial" w:cs="Arial"/>
          <w:b/>
          <w:bCs/>
          <w:i/>
          <w:iCs/>
          <w:color w:val="001F5F"/>
          <w:spacing w:val="2"/>
          <w:position w:val="-1"/>
          <w:sz w:val="32"/>
          <w:szCs w:val="32"/>
        </w:rPr>
        <w:t>t</w:t>
      </w:r>
      <w:r>
        <w:rPr>
          <w:rFonts w:ascii="Arial" w:hAnsi="Arial" w:cs="Arial"/>
          <w:b/>
          <w:bCs/>
          <w:i/>
          <w:iCs/>
          <w:color w:val="001F5F"/>
          <w:spacing w:val="1"/>
          <w:position w:val="-1"/>
          <w:sz w:val="32"/>
          <w:szCs w:val="32"/>
        </w:rPr>
        <w:t>e</w:t>
      </w:r>
      <w:r>
        <w:rPr>
          <w:rFonts w:ascii="Arial" w:hAnsi="Arial" w:cs="Arial"/>
          <w:i/>
          <w:iCs/>
          <w:color w:val="001F5F"/>
          <w:position w:val="-1"/>
          <w:sz w:val="32"/>
          <w:szCs w:val="32"/>
        </w:rPr>
        <w:t>:</w:t>
      </w:r>
      <w:r>
        <w:rPr>
          <w:rFonts w:ascii="Arial" w:hAnsi="Arial" w:cs="Arial"/>
          <w:i/>
          <w:iCs/>
          <w:color w:val="001F5F"/>
          <w:spacing w:val="-7"/>
          <w:position w:val="-1"/>
          <w:sz w:val="32"/>
          <w:szCs w:val="32"/>
        </w:rPr>
        <w:t xml:space="preserve"> </w:t>
      </w:r>
    </w:p>
    <w:p w14:paraId="356ED43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7CF685E"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AE3C5B2"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F243F11"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C943D5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E01844E"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B3D4E38"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29EEA8CA"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3CE1D55"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548187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9DED40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47A2CF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E1B368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507A11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20BD186D"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15ED23C"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DB409F5"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EEEE4C0"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2DCA978E"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024FB8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5D234D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C4140C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E5E8F4C" w14:textId="77777777" w:rsidR="00CC381C" w:rsidRDefault="00CC381C" w:rsidP="00CC381C">
      <w:pPr>
        <w:pStyle w:val="TOCHeading"/>
        <w:numPr>
          <w:ilvl w:val="0"/>
          <w:numId w:val="0"/>
        </w:numPr>
        <w:rPr>
          <w:rFonts w:ascii="Calibri" w:hAnsi="Calibri"/>
          <w:color w:val="1F3864"/>
          <w:sz w:val="22"/>
          <w:szCs w:val="22"/>
          <w:lang w:val="en-AU" w:eastAsia="en-AU"/>
        </w:rPr>
      </w:pPr>
    </w:p>
    <w:p w14:paraId="1CAC2643" w14:textId="77777777" w:rsidR="008131CE" w:rsidRDefault="008131CE" w:rsidP="00CC381C">
      <w:pPr>
        <w:pStyle w:val="TOCHeading"/>
        <w:numPr>
          <w:ilvl w:val="0"/>
          <w:numId w:val="0"/>
        </w:numPr>
      </w:pPr>
      <w:r>
        <w:t>Table of Contents</w:t>
      </w:r>
    </w:p>
    <w:p w14:paraId="13448F0A" w14:textId="77777777" w:rsidR="00C6681E" w:rsidRPr="00C6681E" w:rsidRDefault="00C6681E" w:rsidP="00C6681E">
      <w:pPr>
        <w:rPr>
          <w:lang w:val="en-US" w:eastAsia="en-US"/>
        </w:rPr>
      </w:pPr>
    </w:p>
    <w:p w14:paraId="180EE5AD" w14:textId="20F8E67D" w:rsidR="00A60DF1" w:rsidRDefault="00D6187A">
      <w:pPr>
        <w:pStyle w:val="TOC1"/>
        <w:tabs>
          <w:tab w:val="left" w:pos="440"/>
          <w:tab w:val="right" w:leader="dot" w:pos="10150"/>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97039220" w:history="1">
        <w:r w:rsidR="00A60DF1" w:rsidRPr="00920259">
          <w:rPr>
            <w:rStyle w:val="Hyperlink"/>
            <w:noProof/>
          </w:rPr>
          <w:t>0.</w:t>
        </w:r>
        <w:r w:rsidR="00A60DF1">
          <w:rPr>
            <w:rFonts w:asciiTheme="minorHAnsi" w:eastAsiaTheme="minorEastAsia" w:hAnsiTheme="minorHAnsi" w:cstheme="minorBidi"/>
            <w:noProof/>
            <w:color w:val="auto"/>
          </w:rPr>
          <w:tab/>
        </w:r>
        <w:r w:rsidR="00A60DF1" w:rsidRPr="00920259">
          <w:rPr>
            <w:rStyle w:val="Hyperlink"/>
            <w:noProof/>
          </w:rPr>
          <w:t>Example  Submission (Please delete this section)</w:t>
        </w:r>
        <w:r w:rsidR="00A60DF1">
          <w:rPr>
            <w:noProof/>
            <w:webHidden/>
          </w:rPr>
          <w:tab/>
        </w:r>
        <w:r w:rsidR="00A60DF1">
          <w:rPr>
            <w:noProof/>
            <w:webHidden/>
          </w:rPr>
          <w:fldChar w:fldCharType="begin"/>
        </w:r>
        <w:r w:rsidR="00A60DF1">
          <w:rPr>
            <w:noProof/>
            <w:webHidden/>
          </w:rPr>
          <w:instrText xml:space="preserve"> PAGEREF _Toc97039220 \h </w:instrText>
        </w:r>
        <w:r w:rsidR="00A60DF1">
          <w:rPr>
            <w:noProof/>
            <w:webHidden/>
          </w:rPr>
        </w:r>
        <w:r w:rsidR="00A60DF1">
          <w:rPr>
            <w:noProof/>
            <w:webHidden/>
          </w:rPr>
          <w:fldChar w:fldCharType="separate"/>
        </w:r>
        <w:r w:rsidR="00A60DF1">
          <w:rPr>
            <w:noProof/>
            <w:webHidden/>
          </w:rPr>
          <w:t>3</w:t>
        </w:r>
        <w:r w:rsidR="00A60DF1">
          <w:rPr>
            <w:noProof/>
            <w:webHidden/>
          </w:rPr>
          <w:fldChar w:fldCharType="end"/>
        </w:r>
      </w:hyperlink>
    </w:p>
    <w:p w14:paraId="0E8DE974" w14:textId="58FAC8FE" w:rsidR="00A60DF1" w:rsidRDefault="00A60DF1">
      <w:pPr>
        <w:pStyle w:val="TOC1"/>
        <w:tabs>
          <w:tab w:val="left" w:pos="440"/>
          <w:tab w:val="right" w:leader="dot" w:pos="10150"/>
        </w:tabs>
        <w:rPr>
          <w:rFonts w:asciiTheme="minorHAnsi" w:eastAsiaTheme="minorEastAsia" w:hAnsiTheme="minorHAnsi" w:cstheme="minorBidi"/>
          <w:noProof/>
          <w:color w:val="auto"/>
        </w:rPr>
      </w:pPr>
      <w:hyperlink w:anchor="_Toc97039221" w:history="1">
        <w:r w:rsidRPr="00920259">
          <w:rPr>
            <w:rStyle w:val="Hyperlink"/>
            <w:noProof/>
          </w:rPr>
          <w:t>1.</w:t>
        </w:r>
        <w:r>
          <w:rPr>
            <w:rFonts w:asciiTheme="minorHAnsi" w:eastAsiaTheme="minorEastAsia" w:hAnsiTheme="minorHAnsi" w:cstheme="minorBidi"/>
            <w:noProof/>
            <w:color w:val="auto"/>
          </w:rPr>
          <w:tab/>
        </w:r>
        <w:r w:rsidRPr="00920259">
          <w:rPr>
            <w:rStyle w:val="Hyperlink"/>
            <w:noProof/>
          </w:rPr>
          <w:t>Issues Paper Questions</w:t>
        </w:r>
        <w:r>
          <w:rPr>
            <w:noProof/>
            <w:webHidden/>
          </w:rPr>
          <w:tab/>
        </w:r>
        <w:r>
          <w:rPr>
            <w:noProof/>
            <w:webHidden/>
          </w:rPr>
          <w:fldChar w:fldCharType="begin"/>
        </w:r>
        <w:r>
          <w:rPr>
            <w:noProof/>
            <w:webHidden/>
          </w:rPr>
          <w:instrText xml:space="preserve"> PAGEREF _Toc97039221 \h </w:instrText>
        </w:r>
        <w:r>
          <w:rPr>
            <w:noProof/>
            <w:webHidden/>
          </w:rPr>
        </w:r>
        <w:r>
          <w:rPr>
            <w:noProof/>
            <w:webHidden/>
          </w:rPr>
          <w:fldChar w:fldCharType="separate"/>
        </w:r>
        <w:r>
          <w:rPr>
            <w:noProof/>
            <w:webHidden/>
          </w:rPr>
          <w:t>4</w:t>
        </w:r>
        <w:r>
          <w:rPr>
            <w:noProof/>
            <w:webHidden/>
          </w:rPr>
          <w:fldChar w:fldCharType="end"/>
        </w:r>
      </w:hyperlink>
    </w:p>
    <w:p w14:paraId="7541C52E" w14:textId="4EE3CA38" w:rsidR="00A60DF1" w:rsidRDefault="00A60DF1">
      <w:pPr>
        <w:pStyle w:val="TOC1"/>
        <w:tabs>
          <w:tab w:val="left" w:pos="440"/>
          <w:tab w:val="right" w:leader="dot" w:pos="10150"/>
        </w:tabs>
        <w:rPr>
          <w:rFonts w:asciiTheme="minorHAnsi" w:eastAsiaTheme="minorEastAsia" w:hAnsiTheme="minorHAnsi" w:cstheme="minorBidi"/>
          <w:noProof/>
          <w:color w:val="auto"/>
        </w:rPr>
      </w:pPr>
      <w:hyperlink w:anchor="_Toc97039222" w:history="1">
        <w:r w:rsidRPr="00920259">
          <w:rPr>
            <w:rStyle w:val="Hyperlink"/>
            <w:noProof/>
          </w:rPr>
          <w:t>2.</w:t>
        </w:r>
        <w:r>
          <w:rPr>
            <w:rFonts w:asciiTheme="minorHAnsi" w:eastAsiaTheme="minorEastAsia" w:hAnsiTheme="minorHAnsi" w:cstheme="minorBidi"/>
            <w:noProof/>
            <w:color w:val="auto"/>
          </w:rPr>
          <w:tab/>
        </w:r>
        <w:r w:rsidRPr="00920259">
          <w:rPr>
            <w:rStyle w:val="Hyperlink"/>
            <w:noProof/>
          </w:rPr>
          <w:t>Service Order Process – Option 1a</w:t>
        </w:r>
        <w:r>
          <w:rPr>
            <w:noProof/>
            <w:webHidden/>
          </w:rPr>
          <w:tab/>
        </w:r>
        <w:r>
          <w:rPr>
            <w:noProof/>
            <w:webHidden/>
          </w:rPr>
          <w:fldChar w:fldCharType="begin"/>
        </w:r>
        <w:r>
          <w:rPr>
            <w:noProof/>
            <w:webHidden/>
          </w:rPr>
          <w:instrText xml:space="preserve"> PAGEREF _Toc97039222 \h </w:instrText>
        </w:r>
        <w:r>
          <w:rPr>
            <w:noProof/>
            <w:webHidden/>
          </w:rPr>
        </w:r>
        <w:r>
          <w:rPr>
            <w:noProof/>
            <w:webHidden/>
          </w:rPr>
          <w:fldChar w:fldCharType="separate"/>
        </w:r>
        <w:r>
          <w:rPr>
            <w:noProof/>
            <w:webHidden/>
          </w:rPr>
          <w:t>6</w:t>
        </w:r>
        <w:r>
          <w:rPr>
            <w:noProof/>
            <w:webHidden/>
          </w:rPr>
          <w:fldChar w:fldCharType="end"/>
        </w:r>
      </w:hyperlink>
    </w:p>
    <w:p w14:paraId="77365ED5" w14:textId="012BF75C" w:rsidR="00A60DF1" w:rsidRDefault="00A60DF1">
      <w:pPr>
        <w:pStyle w:val="TOC1"/>
        <w:tabs>
          <w:tab w:val="left" w:pos="440"/>
          <w:tab w:val="right" w:leader="dot" w:pos="10150"/>
        </w:tabs>
        <w:rPr>
          <w:rFonts w:asciiTheme="minorHAnsi" w:eastAsiaTheme="minorEastAsia" w:hAnsiTheme="minorHAnsi" w:cstheme="minorBidi"/>
          <w:noProof/>
          <w:color w:val="auto"/>
        </w:rPr>
      </w:pPr>
      <w:hyperlink w:anchor="_Toc97039223" w:history="1">
        <w:r w:rsidRPr="00920259">
          <w:rPr>
            <w:rStyle w:val="Hyperlink"/>
            <w:noProof/>
          </w:rPr>
          <w:t>3.</w:t>
        </w:r>
        <w:r>
          <w:rPr>
            <w:rFonts w:asciiTheme="minorHAnsi" w:eastAsiaTheme="minorEastAsia" w:hAnsiTheme="minorHAnsi" w:cstheme="minorBidi"/>
            <w:noProof/>
            <w:color w:val="auto"/>
          </w:rPr>
          <w:tab/>
        </w:r>
        <w:r w:rsidRPr="00920259">
          <w:rPr>
            <w:rStyle w:val="Hyperlink"/>
            <w:noProof/>
          </w:rPr>
          <w:t>Service Order Process – Option 1b</w:t>
        </w:r>
        <w:r>
          <w:rPr>
            <w:noProof/>
            <w:webHidden/>
          </w:rPr>
          <w:tab/>
        </w:r>
        <w:r>
          <w:rPr>
            <w:noProof/>
            <w:webHidden/>
          </w:rPr>
          <w:fldChar w:fldCharType="begin"/>
        </w:r>
        <w:r>
          <w:rPr>
            <w:noProof/>
            <w:webHidden/>
          </w:rPr>
          <w:instrText xml:space="preserve"> PAGEREF _Toc97039223 \h </w:instrText>
        </w:r>
        <w:r>
          <w:rPr>
            <w:noProof/>
            <w:webHidden/>
          </w:rPr>
        </w:r>
        <w:r>
          <w:rPr>
            <w:noProof/>
            <w:webHidden/>
          </w:rPr>
          <w:fldChar w:fldCharType="separate"/>
        </w:r>
        <w:r>
          <w:rPr>
            <w:noProof/>
            <w:webHidden/>
          </w:rPr>
          <w:t>6</w:t>
        </w:r>
        <w:r>
          <w:rPr>
            <w:noProof/>
            <w:webHidden/>
          </w:rPr>
          <w:fldChar w:fldCharType="end"/>
        </w:r>
      </w:hyperlink>
    </w:p>
    <w:p w14:paraId="7BE10B95" w14:textId="63D28F77" w:rsidR="00A60DF1" w:rsidRDefault="00A60DF1">
      <w:pPr>
        <w:pStyle w:val="TOC1"/>
        <w:tabs>
          <w:tab w:val="left" w:pos="440"/>
          <w:tab w:val="right" w:leader="dot" w:pos="10150"/>
        </w:tabs>
        <w:rPr>
          <w:rFonts w:asciiTheme="minorHAnsi" w:eastAsiaTheme="minorEastAsia" w:hAnsiTheme="minorHAnsi" w:cstheme="minorBidi"/>
          <w:noProof/>
          <w:color w:val="auto"/>
        </w:rPr>
      </w:pPr>
      <w:hyperlink w:anchor="_Toc97039224" w:history="1">
        <w:r w:rsidRPr="00920259">
          <w:rPr>
            <w:rStyle w:val="Hyperlink"/>
            <w:noProof/>
          </w:rPr>
          <w:t>4.</w:t>
        </w:r>
        <w:r>
          <w:rPr>
            <w:rFonts w:asciiTheme="minorHAnsi" w:eastAsiaTheme="minorEastAsia" w:hAnsiTheme="minorHAnsi" w:cstheme="minorBidi"/>
            <w:noProof/>
            <w:color w:val="auto"/>
          </w:rPr>
          <w:tab/>
        </w:r>
        <w:r w:rsidRPr="00920259">
          <w:rPr>
            <w:rStyle w:val="Hyperlink"/>
            <w:noProof/>
          </w:rPr>
          <w:t>One Way Notification</w:t>
        </w:r>
        <w:r>
          <w:rPr>
            <w:noProof/>
            <w:webHidden/>
          </w:rPr>
          <w:tab/>
        </w:r>
        <w:r>
          <w:rPr>
            <w:noProof/>
            <w:webHidden/>
          </w:rPr>
          <w:fldChar w:fldCharType="begin"/>
        </w:r>
        <w:r>
          <w:rPr>
            <w:noProof/>
            <w:webHidden/>
          </w:rPr>
          <w:instrText xml:space="preserve"> PAGEREF _Toc97039224 \h </w:instrText>
        </w:r>
        <w:r>
          <w:rPr>
            <w:noProof/>
            <w:webHidden/>
          </w:rPr>
        </w:r>
        <w:r>
          <w:rPr>
            <w:noProof/>
            <w:webHidden/>
          </w:rPr>
          <w:fldChar w:fldCharType="separate"/>
        </w:r>
        <w:r>
          <w:rPr>
            <w:noProof/>
            <w:webHidden/>
          </w:rPr>
          <w:t>7</w:t>
        </w:r>
        <w:r>
          <w:rPr>
            <w:noProof/>
            <w:webHidden/>
          </w:rPr>
          <w:fldChar w:fldCharType="end"/>
        </w:r>
      </w:hyperlink>
    </w:p>
    <w:p w14:paraId="03865D3A" w14:textId="54039D91" w:rsidR="00A60DF1" w:rsidRDefault="00A60DF1">
      <w:pPr>
        <w:pStyle w:val="TOC1"/>
        <w:tabs>
          <w:tab w:val="left" w:pos="440"/>
          <w:tab w:val="right" w:leader="dot" w:pos="10150"/>
        </w:tabs>
        <w:rPr>
          <w:rFonts w:asciiTheme="minorHAnsi" w:eastAsiaTheme="minorEastAsia" w:hAnsiTheme="minorHAnsi" w:cstheme="minorBidi"/>
          <w:noProof/>
          <w:color w:val="auto"/>
        </w:rPr>
      </w:pPr>
      <w:hyperlink w:anchor="_Toc97039225" w:history="1">
        <w:r w:rsidRPr="00920259">
          <w:rPr>
            <w:rStyle w:val="Hyperlink"/>
            <w:noProof/>
          </w:rPr>
          <w:t>5.</w:t>
        </w:r>
        <w:r>
          <w:rPr>
            <w:rFonts w:asciiTheme="minorHAnsi" w:eastAsiaTheme="minorEastAsia" w:hAnsiTheme="minorHAnsi" w:cstheme="minorBidi"/>
            <w:noProof/>
            <w:color w:val="auto"/>
          </w:rPr>
          <w:tab/>
        </w:r>
        <w:r w:rsidRPr="00920259">
          <w:rPr>
            <w:rStyle w:val="Hyperlink"/>
            <w:noProof/>
          </w:rPr>
          <w:t>Technical Delivery Specification</w:t>
        </w:r>
        <w:r>
          <w:rPr>
            <w:noProof/>
            <w:webHidden/>
          </w:rPr>
          <w:tab/>
        </w:r>
        <w:r>
          <w:rPr>
            <w:noProof/>
            <w:webHidden/>
          </w:rPr>
          <w:fldChar w:fldCharType="begin"/>
        </w:r>
        <w:r>
          <w:rPr>
            <w:noProof/>
            <w:webHidden/>
          </w:rPr>
          <w:instrText xml:space="preserve"> PAGEREF _Toc97039225 \h </w:instrText>
        </w:r>
        <w:r>
          <w:rPr>
            <w:noProof/>
            <w:webHidden/>
          </w:rPr>
        </w:r>
        <w:r>
          <w:rPr>
            <w:noProof/>
            <w:webHidden/>
          </w:rPr>
          <w:fldChar w:fldCharType="separate"/>
        </w:r>
        <w:r>
          <w:rPr>
            <w:noProof/>
            <w:webHidden/>
          </w:rPr>
          <w:t>7</w:t>
        </w:r>
        <w:r>
          <w:rPr>
            <w:noProof/>
            <w:webHidden/>
          </w:rPr>
          <w:fldChar w:fldCharType="end"/>
        </w:r>
      </w:hyperlink>
    </w:p>
    <w:p w14:paraId="54B3248E" w14:textId="4C0FCF5C" w:rsidR="00A60DF1" w:rsidRDefault="00A60DF1">
      <w:pPr>
        <w:pStyle w:val="TOC1"/>
        <w:tabs>
          <w:tab w:val="left" w:pos="440"/>
          <w:tab w:val="right" w:leader="dot" w:pos="10150"/>
        </w:tabs>
        <w:rPr>
          <w:rFonts w:asciiTheme="minorHAnsi" w:eastAsiaTheme="minorEastAsia" w:hAnsiTheme="minorHAnsi" w:cstheme="minorBidi"/>
          <w:noProof/>
          <w:color w:val="auto"/>
        </w:rPr>
      </w:pPr>
      <w:hyperlink w:anchor="_Toc97039226" w:history="1">
        <w:r w:rsidRPr="00920259">
          <w:rPr>
            <w:rStyle w:val="Hyperlink"/>
            <w:noProof/>
          </w:rPr>
          <w:t>6.</w:t>
        </w:r>
        <w:r>
          <w:rPr>
            <w:rFonts w:asciiTheme="minorHAnsi" w:eastAsiaTheme="minorEastAsia" w:hAnsiTheme="minorHAnsi" w:cstheme="minorBidi"/>
            <w:noProof/>
            <w:color w:val="auto"/>
          </w:rPr>
          <w:tab/>
        </w:r>
        <w:r w:rsidRPr="00920259">
          <w:rPr>
            <w:rStyle w:val="Hyperlink"/>
            <w:noProof/>
          </w:rPr>
          <w:t>B2B Guide – Option 1a</w:t>
        </w:r>
        <w:r>
          <w:rPr>
            <w:noProof/>
            <w:webHidden/>
          </w:rPr>
          <w:tab/>
        </w:r>
        <w:r>
          <w:rPr>
            <w:noProof/>
            <w:webHidden/>
          </w:rPr>
          <w:fldChar w:fldCharType="begin"/>
        </w:r>
        <w:r>
          <w:rPr>
            <w:noProof/>
            <w:webHidden/>
          </w:rPr>
          <w:instrText xml:space="preserve"> PAGEREF _Toc97039226 \h </w:instrText>
        </w:r>
        <w:r>
          <w:rPr>
            <w:noProof/>
            <w:webHidden/>
          </w:rPr>
        </w:r>
        <w:r>
          <w:rPr>
            <w:noProof/>
            <w:webHidden/>
          </w:rPr>
          <w:fldChar w:fldCharType="separate"/>
        </w:r>
        <w:r>
          <w:rPr>
            <w:noProof/>
            <w:webHidden/>
          </w:rPr>
          <w:t>8</w:t>
        </w:r>
        <w:r>
          <w:rPr>
            <w:noProof/>
            <w:webHidden/>
          </w:rPr>
          <w:fldChar w:fldCharType="end"/>
        </w:r>
      </w:hyperlink>
    </w:p>
    <w:p w14:paraId="778E350C" w14:textId="0058959C" w:rsidR="00A60DF1" w:rsidRDefault="00A60DF1">
      <w:pPr>
        <w:pStyle w:val="TOC1"/>
        <w:tabs>
          <w:tab w:val="left" w:pos="440"/>
          <w:tab w:val="right" w:leader="dot" w:pos="10150"/>
        </w:tabs>
        <w:rPr>
          <w:rFonts w:asciiTheme="minorHAnsi" w:eastAsiaTheme="minorEastAsia" w:hAnsiTheme="minorHAnsi" w:cstheme="minorBidi"/>
          <w:noProof/>
          <w:color w:val="auto"/>
        </w:rPr>
      </w:pPr>
      <w:hyperlink w:anchor="_Toc97039227" w:history="1">
        <w:r w:rsidRPr="00920259">
          <w:rPr>
            <w:rStyle w:val="Hyperlink"/>
            <w:noProof/>
          </w:rPr>
          <w:t>7.</w:t>
        </w:r>
        <w:r>
          <w:rPr>
            <w:rFonts w:asciiTheme="minorHAnsi" w:eastAsiaTheme="minorEastAsia" w:hAnsiTheme="minorHAnsi" w:cstheme="minorBidi"/>
            <w:noProof/>
            <w:color w:val="auto"/>
          </w:rPr>
          <w:tab/>
        </w:r>
        <w:r w:rsidRPr="00920259">
          <w:rPr>
            <w:rStyle w:val="Hyperlink"/>
            <w:noProof/>
          </w:rPr>
          <w:t>B2B Guide – Option 1b</w:t>
        </w:r>
        <w:r>
          <w:rPr>
            <w:noProof/>
            <w:webHidden/>
          </w:rPr>
          <w:tab/>
        </w:r>
        <w:r>
          <w:rPr>
            <w:noProof/>
            <w:webHidden/>
          </w:rPr>
          <w:fldChar w:fldCharType="begin"/>
        </w:r>
        <w:r>
          <w:rPr>
            <w:noProof/>
            <w:webHidden/>
          </w:rPr>
          <w:instrText xml:space="preserve"> PAGEREF _Toc97039227 \h </w:instrText>
        </w:r>
        <w:r>
          <w:rPr>
            <w:noProof/>
            <w:webHidden/>
          </w:rPr>
        </w:r>
        <w:r>
          <w:rPr>
            <w:noProof/>
            <w:webHidden/>
          </w:rPr>
          <w:fldChar w:fldCharType="separate"/>
        </w:r>
        <w:r>
          <w:rPr>
            <w:noProof/>
            <w:webHidden/>
          </w:rPr>
          <w:t>8</w:t>
        </w:r>
        <w:r>
          <w:rPr>
            <w:noProof/>
            <w:webHidden/>
          </w:rPr>
          <w:fldChar w:fldCharType="end"/>
        </w:r>
      </w:hyperlink>
    </w:p>
    <w:p w14:paraId="6B037B8A" w14:textId="259608EB" w:rsidR="008131CE" w:rsidRDefault="00D6187A">
      <w:r>
        <w:fldChar w:fldCharType="end"/>
      </w:r>
    </w:p>
    <w:p w14:paraId="7FA74D12" w14:textId="77777777" w:rsidR="00E33744" w:rsidRDefault="00E33744">
      <w:pPr>
        <w:widowControl w:val="0"/>
        <w:autoSpaceDE w:val="0"/>
        <w:autoSpaceDN w:val="0"/>
        <w:adjustRightInd w:val="0"/>
        <w:spacing w:before="34" w:after="0" w:line="240" w:lineRule="auto"/>
        <w:ind w:left="119"/>
        <w:rPr>
          <w:rFonts w:ascii="Arial" w:hAnsi="Arial" w:cs="Arial"/>
          <w:color w:val="000000"/>
          <w:sz w:val="20"/>
          <w:szCs w:val="20"/>
        </w:rPr>
        <w:sectPr w:rsidR="00E33744">
          <w:pgSz w:w="11920" w:h="16860"/>
          <w:pgMar w:top="-20" w:right="460" w:bottom="280" w:left="1300" w:header="720" w:footer="720" w:gutter="0"/>
          <w:cols w:space="720"/>
          <w:noEndnote/>
        </w:sectPr>
      </w:pPr>
    </w:p>
    <w:p w14:paraId="5044BA20" w14:textId="77777777" w:rsidR="006B7841" w:rsidRPr="00B71FA0" w:rsidRDefault="006B7841" w:rsidP="005947E7">
      <w:pPr>
        <w:pStyle w:val="Heading1"/>
      </w:pPr>
      <w:bookmarkStart w:id="0" w:name="_Toc97039220"/>
      <w:r w:rsidRPr="00B71FA0">
        <w:lastRenderedPageBreak/>
        <w:t>Example  Submission (Please delete this section)</w:t>
      </w:r>
      <w:bookmarkEnd w:id="0"/>
    </w:p>
    <w:p w14:paraId="77A550F0" w14:textId="77777777" w:rsidR="002C56AE" w:rsidRDefault="002C56AE" w:rsidP="002C56AE">
      <w:pPr>
        <w:pStyle w:val="Heading2"/>
        <w:ind w:left="360"/>
      </w:pPr>
      <w:r>
        <w:t xml:space="preserve">General Instructions </w:t>
      </w:r>
    </w:p>
    <w:p w14:paraId="1C1EF5EF" w14:textId="54F0501C" w:rsidR="002C56AE" w:rsidRDefault="002C56AE" w:rsidP="002C56AE">
      <w:pPr>
        <w:numPr>
          <w:ilvl w:val="0"/>
          <w:numId w:val="13"/>
        </w:numPr>
        <w:rPr>
          <w:i/>
        </w:rPr>
      </w:pPr>
      <w:r>
        <w:rPr>
          <w:i/>
        </w:rPr>
        <w:t xml:space="preserve">Please keep information in the clause numbers simple  </w:t>
      </w:r>
      <w:r w:rsidR="00690ECD">
        <w:rPr>
          <w:i/>
        </w:rPr>
        <w:t xml:space="preserve">- </w:t>
      </w:r>
      <w:proofErr w:type="spellStart"/>
      <w:r w:rsidR="00690ECD">
        <w:rPr>
          <w:i/>
        </w:rPr>
        <w:t>eg</w:t>
      </w:r>
      <w:proofErr w:type="spellEnd"/>
      <w:r w:rsidR="00690ECD">
        <w:rPr>
          <w:i/>
        </w:rPr>
        <w:t xml:space="preserve"> </w:t>
      </w:r>
      <w:r>
        <w:rPr>
          <w:i/>
        </w:rPr>
        <w:t xml:space="preserve">no titles, comments etc. – put titles </w:t>
      </w:r>
      <w:r w:rsidR="00690ECD">
        <w:rPr>
          <w:i/>
        </w:rPr>
        <w:t xml:space="preserve">and text </w:t>
      </w:r>
      <w:r>
        <w:rPr>
          <w:i/>
        </w:rPr>
        <w:t>in the comment section</w:t>
      </w:r>
      <w:r w:rsidR="00230A72">
        <w:rPr>
          <w:i/>
        </w:rPr>
        <w:t>.</w:t>
      </w:r>
    </w:p>
    <w:p w14:paraId="6ACD9748" w14:textId="180D6535" w:rsidR="002C56AE" w:rsidRDefault="002C56AE" w:rsidP="002C56AE">
      <w:pPr>
        <w:numPr>
          <w:ilvl w:val="0"/>
          <w:numId w:val="13"/>
        </w:numPr>
        <w:rPr>
          <w:i/>
        </w:rPr>
      </w:pPr>
      <w:r>
        <w:rPr>
          <w:i/>
        </w:rPr>
        <w:t xml:space="preserve">Please use </w:t>
      </w:r>
      <w:proofErr w:type="spellStart"/>
      <w:proofErr w:type="gramStart"/>
      <w:r>
        <w:rPr>
          <w:i/>
        </w:rPr>
        <w:t>a</w:t>
      </w:r>
      <w:proofErr w:type="spellEnd"/>
      <w:proofErr w:type="gramEnd"/>
      <w:r>
        <w:rPr>
          <w:i/>
        </w:rPr>
        <w:t xml:space="preserve"> individual row for each comment </w:t>
      </w:r>
      <w:r w:rsidR="00690ECD">
        <w:rPr>
          <w:i/>
        </w:rPr>
        <w:t xml:space="preserve">on any </w:t>
      </w:r>
      <w:r>
        <w:rPr>
          <w:i/>
        </w:rPr>
        <w:t>each clauses</w:t>
      </w:r>
      <w:r w:rsidR="00230A72">
        <w:rPr>
          <w:i/>
        </w:rPr>
        <w:t>.</w:t>
      </w:r>
    </w:p>
    <w:p w14:paraId="3A8126B6" w14:textId="6923A8BE" w:rsidR="00A23040" w:rsidRPr="00A23040" w:rsidRDefault="002C56AE" w:rsidP="001D11ED">
      <w:pPr>
        <w:numPr>
          <w:ilvl w:val="0"/>
          <w:numId w:val="13"/>
        </w:numPr>
        <w:rPr>
          <w:i/>
        </w:rPr>
      </w:pPr>
      <w:r w:rsidRPr="00A23040">
        <w:rPr>
          <w:i/>
        </w:rPr>
        <w:t xml:space="preserve">Old clauses only needed if there </w:t>
      </w:r>
      <w:r w:rsidR="00230A72">
        <w:rPr>
          <w:i/>
        </w:rPr>
        <w:t>i</w:t>
      </w:r>
      <w:r w:rsidRPr="00A23040">
        <w:rPr>
          <w:i/>
        </w:rPr>
        <w:t xml:space="preserve">s </w:t>
      </w:r>
      <w:r w:rsidR="00A23040" w:rsidRPr="00230A72">
        <w:rPr>
          <w:i/>
        </w:rPr>
        <w:t>no equivalent clause within the revised draft procedures.</w:t>
      </w:r>
    </w:p>
    <w:p w14:paraId="4412553D" w14:textId="07B6DBD4" w:rsidR="002C56AE" w:rsidRPr="00A23040" w:rsidRDefault="002C56AE" w:rsidP="001D11ED">
      <w:pPr>
        <w:numPr>
          <w:ilvl w:val="0"/>
          <w:numId w:val="13"/>
        </w:numPr>
        <w:rPr>
          <w:i/>
        </w:rPr>
      </w:pPr>
      <w:r w:rsidRPr="00A23040">
        <w:rPr>
          <w:i/>
        </w:rPr>
        <w:t xml:space="preserve">If an obligation exists in another </w:t>
      </w:r>
      <w:proofErr w:type="gramStart"/>
      <w:r w:rsidRPr="00A23040">
        <w:rPr>
          <w:i/>
        </w:rPr>
        <w:t>instrument</w:t>
      </w:r>
      <w:proofErr w:type="gramEnd"/>
      <w:r w:rsidRPr="00A23040">
        <w:rPr>
          <w:i/>
        </w:rPr>
        <w:t xml:space="preserve"> please identify the instrument and clause</w:t>
      </w:r>
      <w:r w:rsidR="00690ECD" w:rsidRPr="00A23040">
        <w:rPr>
          <w:i/>
        </w:rPr>
        <w:t xml:space="preserve"> to assist in including guidance notes</w:t>
      </w:r>
      <w:r w:rsidRPr="00A23040">
        <w:rPr>
          <w:i/>
        </w:rPr>
        <w:t>.</w:t>
      </w:r>
    </w:p>
    <w:p w14:paraId="0D1C00FA" w14:textId="27A3E000" w:rsidR="00A23040" w:rsidRPr="00A23040" w:rsidRDefault="00A23040" w:rsidP="002C56AE">
      <w:pPr>
        <w:numPr>
          <w:ilvl w:val="0"/>
          <w:numId w:val="13"/>
        </w:numPr>
        <w:rPr>
          <w:i/>
        </w:rPr>
      </w:pPr>
      <w:r w:rsidRPr="00A23040">
        <w:rPr>
          <w:i/>
        </w:rPr>
        <w:t>Please only include comments either with suggested changes, issues or support.  Please do not include ‘No Comment’.</w:t>
      </w:r>
    </w:p>
    <w:p w14:paraId="0E5CEE96" w14:textId="4833CBBC" w:rsidR="002C56AE" w:rsidRPr="007617E3" w:rsidRDefault="002C56AE" w:rsidP="002C56AE">
      <w:pPr>
        <w:numPr>
          <w:ilvl w:val="0"/>
          <w:numId w:val="13"/>
        </w:numPr>
      </w:pPr>
      <w:r>
        <w:rPr>
          <w:i/>
        </w:rPr>
        <w:t>See example below</w:t>
      </w:r>
      <w:r w:rsidR="00C32D4E">
        <w:rPr>
          <w:i/>
        </w:rPr>
        <w:t xml:space="preserve"> (please note the “comments” are sample only, they bear no relevance to the proposed changes)</w:t>
      </w:r>
      <w:r>
        <w:rPr>
          <w:i/>
        </w:rPr>
        <w:t>:</w:t>
      </w:r>
    </w:p>
    <w:tbl>
      <w:tblPr>
        <w:tblW w:w="12042"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39"/>
        <w:gridCol w:w="8331"/>
      </w:tblGrid>
      <w:tr w:rsidR="00617053" w:rsidRPr="00654030" w14:paraId="4230C48B" w14:textId="77777777" w:rsidTr="00617053">
        <w:trPr>
          <w:cantSplit/>
          <w:trHeight w:val="681"/>
          <w:tblHeader/>
        </w:trPr>
        <w:tc>
          <w:tcPr>
            <w:tcW w:w="1872" w:type="dxa"/>
            <w:shd w:val="clear" w:color="auto" w:fill="BFBFBF" w:themeFill="background1" w:themeFillShade="BF"/>
            <w:vAlign w:val="center"/>
          </w:tcPr>
          <w:p w14:paraId="2798AD22" w14:textId="3D517F61" w:rsidR="00617053" w:rsidRPr="00E33744" w:rsidRDefault="00617053" w:rsidP="00707B37">
            <w:pPr>
              <w:pStyle w:val="Heading2"/>
              <w:spacing w:before="60" w:line="240" w:lineRule="auto"/>
              <w:rPr>
                <w:i w:val="0"/>
              </w:rPr>
            </w:pPr>
            <w:r>
              <w:rPr>
                <w:i w:val="0"/>
              </w:rPr>
              <w:t>Old Clause No</w:t>
            </w:r>
          </w:p>
        </w:tc>
        <w:tc>
          <w:tcPr>
            <w:tcW w:w="1839" w:type="dxa"/>
            <w:shd w:val="clear" w:color="auto" w:fill="BFBFBF" w:themeFill="background1" w:themeFillShade="BF"/>
            <w:vAlign w:val="center"/>
          </w:tcPr>
          <w:p w14:paraId="2736C0C7" w14:textId="77777777" w:rsidR="00617053" w:rsidRDefault="00617053" w:rsidP="00707B37">
            <w:pPr>
              <w:pStyle w:val="Heading2"/>
              <w:spacing w:before="60" w:line="240" w:lineRule="auto"/>
              <w:rPr>
                <w:i w:val="0"/>
              </w:rPr>
            </w:pPr>
            <w:r>
              <w:rPr>
                <w:i w:val="0"/>
              </w:rPr>
              <w:t>New Clause No</w:t>
            </w:r>
          </w:p>
        </w:tc>
        <w:tc>
          <w:tcPr>
            <w:tcW w:w="8331" w:type="dxa"/>
            <w:shd w:val="clear" w:color="auto" w:fill="BFBFBF" w:themeFill="background1" w:themeFillShade="BF"/>
            <w:vAlign w:val="center"/>
          </w:tcPr>
          <w:p w14:paraId="7A8E5A72" w14:textId="77777777" w:rsidR="00617053" w:rsidRDefault="00617053" w:rsidP="00707B37">
            <w:pPr>
              <w:pStyle w:val="Heading2"/>
              <w:spacing w:before="60" w:line="240" w:lineRule="auto"/>
              <w:rPr>
                <w:i w:val="0"/>
              </w:rPr>
            </w:pPr>
            <w:r>
              <w:rPr>
                <w:i w:val="0"/>
              </w:rPr>
              <w:t>Comments</w:t>
            </w:r>
          </w:p>
        </w:tc>
      </w:tr>
      <w:tr w:rsidR="00617053" w:rsidRPr="00654030" w14:paraId="3761C1DB" w14:textId="77777777" w:rsidTr="00617053">
        <w:trPr>
          <w:cantSplit/>
        </w:trPr>
        <w:tc>
          <w:tcPr>
            <w:tcW w:w="1872" w:type="dxa"/>
            <w:shd w:val="clear" w:color="auto" w:fill="auto"/>
          </w:tcPr>
          <w:p w14:paraId="63F0EF85" w14:textId="1529C24E" w:rsidR="00617053" w:rsidRPr="00E33744" w:rsidRDefault="00617053" w:rsidP="00707B37">
            <w:pPr>
              <w:spacing w:before="60" w:after="60" w:line="240" w:lineRule="auto"/>
            </w:pPr>
            <w:r>
              <w:t>1.42(a)</w:t>
            </w:r>
          </w:p>
        </w:tc>
        <w:tc>
          <w:tcPr>
            <w:tcW w:w="1839" w:type="dxa"/>
            <w:shd w:val="clear" w:color="auto" w:fill="FFF2CC" w:themeFill="accent4" w:themeFillTint="33"/>
          </w:tcPr>
          <w:p w14:paraId="2D21B827" w14:textId="77777777" w:rsidR="00617053" w:rsidRPr="00E33744" w:rsidRDefault="00617053" w:rsidP="00707B37">
            <w:pPr>
              <w:spacing w:before="60" w:after="60" w:line="240" w:lineRule="auto"/>
            </w:pPr>
            <w:r>
              <w:t>2.15(a)</w:t>
            </w:r>
          </w:p>
        </w:tc>
        <w:tc>
          <w:tcPr>
            <w:tcW w:w="8331" w:type="dxa"/>
          </w:tcPr>
          <w:p w14:paraId="01A28D28" w14:textId="77777777" w:rsidR="00617053" w:rsidRDefault="00617053" w:rsidP="00707B37">
            <w:pPr>
              <w:spacing w:before="60" w:after="60" w:line="240" w:lineRule="auto"/>
            </w:pPr>
            <w:r>
              <w:t>Service Order response</w:t>
            </w:r>
          </w:p>
          <w:p w14:paraId="540DFAF7" w14:textId="77777777" w:rsidR="00617053" w:rsidRPr="00E33744" w:rsidRDefault="00617053" w:rsidP="00707B37">
            <w:pPr>
              <w:spacing w:before="60" w:after="60" w:line="240" w:lineRule="auto"/>
            </w:pPr>
            <w:r>
              <w:t>Change response list from varchar(250) to an enumerated list</w:t>
            </w:r>
          </w:p>
        </w:tc>
      </w:tr>
      <w:tr w:rsidR="00617053" w:rsidRPr="00654030" w14:paraId="59E197F3" w14:textId="77777777" w:rsidTr="00617053">
        <w:trPr>
          <w:cantSplit/>
        </w:trPr>
        <w:tc>
          <w:tcPr>
            <w:tcW w:w="1872" w:type="dxa"/>
            <w:shd w:val="clear" w:color="auto" w:fill="auto"/>
          </w:tcPr>
          <w:p w14:paraId="3C56B19F" w14:textId="407B54B8" w:rsidR="00617053" w:rsidRPr="00E33744" w:rsidRDefault="00617053" w:rsidP="00707B37">
            <w:pPr>
              <w:spacing w:before="60" w:after="60" w:line="240" w:lineRule="auto"/>
            </w:pPr>
            <w:r>
              <w:t>1.42(a)</w:t>
            </w:r>
          </w:p>
        </w:tc>
        <w:tc>
          <w:tcPr>
            <w:tcW w:w="1839" w:type="dxa"/>
            <w:shd w:val="clear" w:color="auto" w:fill="FFF2CC" w:themeFill="accent4" w:themeFillTint="33"/>
          </w:tcPr>
          <w:p w14:paraId="64E8EA0A" w14:textId="77777777" w:rsidR="00617053" w:rsidRPr="00E33744" w:rsidRDefault="00617053" w:rsidP="00707B37">
            <w:pPr>
              <w:spacing w:before="60" w:after="60" w:line="240" w:lineRule="auto"/>
            </w:pPr>
            <w:r>
              <w:t>2.15(a)</w:t>
            </w:r>
          </w:p>
        </w:tc>
        <w:tc>
          <w:tcPr>
            <w:tcW w:w="8331" w:type="dxa"/>
          </w:tcPr>
          <w:p w14:paraId="56677432" w14:textId="77777777" w:rsidR="00617053" w:rsidRPr="00E33744" w:rsidRDefault="00617053" w:rsidP="00707B37">
            <w:pPr>
              <w:spacing w:before="60" w:after="60" w:line="240" w:lineRule="auto"/>
            </w:pPr>
            <w:r>
              <w:t xml:space="preserve">Suggest </w:t>
            </w:r>
            <w:proofErr w:type="gramStart"/>
            <w:r>
              <w:t>add</w:t>
            </w:r>
            <w:proofErr w:type="gramEnd"/>
            <w:r>
              <w:t xml:space="preserve"> ‘Other’ as part of enumerated list and add free text to support other </w:t>
            </w:r>
          </w:p>
        </w:tc>
      </w:tr>
      <w:tr w:rsidR="00617053" w:rsidRPr="00E60737" w14:paraId="30D9FA09" w14:textId="77777777" w:rsidTr="00617053">
        <w:trPr>
          <w:cantSplit/>
        </w:trPr>
        <w:tc>
          <w:tcPr>
            <w:tcW w:w="1872" w:type="dxa"/>
            <w:shd w:val="clear" w:color="auto" w:fill="auto"/>
          </w:tcPr>
          <w:p w14:paraId="3E8F33CC" w14:textId="52D9B9B1" w:rsidR="00617053" w:rsidRPr="00E33744" w:rsidRDefault="00617053" w:rsidP="00707B37">
            <w:pPr>
              <w:spacing w:before="60" w:after="60" w:line="240" w:lineRule="auto"/>
            </w:pPr>
          </w:p>
        </w:tc>
        <w:tc>
          <w:tcPr>
            <w:tcW w:w="1839" w:type="dxa"/>
          </w:tcPr>
          <w:p w14:paraId="16C2EFE1" w14:textId="77777777" w:rsidR="00617053" w:rsidRPr="00E33744" w:rsidRDefault="00617053" w:rsidP="002C56AE">
            <w:pPr>
              <w:spacing w:before="60" w:after="60" w:line="240" w:lineRule="auto"/>
            </w:pPr>
            <w:r>
              <w:t xml:space="preserve">2.25(a)(ii) </w:t>
            </w:r>
          </w:p>
        </w:tc>
        <w:tc>
          <w:tcPr>
            <w:tcW w:w="8331" w:type="dxa"/>
          </w:tcPr>
          <w:p w14:paraId="4F794B40" w14:textId="77777777" w:rsidR="00617053" w:rsidRDefault="00617053" w:rsidP="00707B37">
            <w:pPr>
              <w:spacing w:before="60" w:after="60" w:line="240" w:lineRule="auto"/>
            </w:pPr>
            <w:r>
              <w:t>Table 5</w:t>
            </w:r>
          </w:p>
          <w:p w14:paraId="7B48BF25" w14:textId="77777777" w:rsidR="00617053" w:rsidRDefault="00617053" w:rsidP="00707B37">
            <w:pPr>
              <w:spacing w:before="60" w:after="60" w:line="240" w:lineRule="auto"/>
            </w:pPr>
            <w:r>
              <w:t>“Description of use” should be reworded to “Description of typical use”</w:t>
            </w:r>
          </w:p>
        </w:tc>
      </w:tr>
      <w:tr w:rsidR="00617053" w:rsidRPr="00E60737" w14:paraId="3EDDA0E8" w14:textId="77777777" w:rsidTr="00617053">
        <w:trPr>
          <w:cantSplit/>
        </w:trPr>
        <w:tc>
          <w:tcPr>
            <w:tcW w:w="1872" w:type="dxa"/>
            <w:shd w:val="clear" w:color="auto" w:fill="auto"/>
          </w:tcPr>
          <w:p w14:paraId="3559EE08" w14:textId="262C6974" w:rsidR="00617053" w:rsidRDefault="00617053" w:rsidP="00707B37">
            <w:pPr>
              <w:spacing w:before="60" w:after="60" w:line="240" w:lineRule="auto"/>
            </w:pPr>
          </w:p>
        </w:tc>
        <w:tc>
          <w:tcPr>
            <w:tcW w:w="1839" w:type="dxa"/>
            <w:shd w:val="clear" w:color="auto" w:fill="FFF2CC" w:themeFill="accent4" w:themeFillTint="33"/>
          </w:tcPr>
          <w:p w14:paraId="560D7CAD" w14:textId="77777777" w:rsidR="00617053" w:rsidRDefault="00617053" w:rsidP="00707B37">
            <w:pPr>
              <w:spacing w:before="60" w:after="60" w:line="240" w:lineRule="auto"/>
            </w:pPr>
            <w:r>
              <w:t>3.6(a)</w:t>
            </w:r>
          </w:p>
        </w:tc>
        <w:tc>
          <w:tcPr>
            <w:tcW w:w="8331" w:type="dxa"/>
          </w:tcPr>
          <w:p w14:paraId="5E74D588" w14:textId="77777777" w:rsidR="00617053" w:rsidRDefault="00617053" w:rsidP="00707B37">
            <w:pPr>
              <w:spacing w:before="60" w:after="60" w:line="240" w:lineRule="auto"/>
            </w:pPr>
            <w:r>
              <w:t>The MDP SLP (c 3.5.2) requires the meter serial ID to be provided.</w:t>
            </w:r>
          </w:p>
          <w:p w14:paraId="4330B6B2" w14:textId="77777777" w:rsidR="00617053" w:rsidRDefault="00617053" w:rsidP="00707B37">
            <w:pPr>
              <w:spacing w:before="60" w:after="60" w:line="240" w:lineRule="auto"/>
            </w:pPr>
            <w:r>
              <w:t xml:space="preserve">Suggest the </w:t>
            </w:r>
            <w:proofErr w:type="spellStart"/>
            <w:r>
              <w:t>MeterSerialID</w:t>
            </w:r>
            <w:proofErr w:type="spellEnd"/>
            <w:r>
              <w:t xml:space="preserve"> be added to the transaction.</w:t>
            </w:r>
          </w:p>
        </w:tc>
      </w:tr>
      <w:tr w:rsidR="00617053" w:rsidRPr="00E60737" w14:paraId="4AEF214D" w14:textId="77777777" w:rsidTr="00617053">
        <w:trPr>
          <w:cantSplit/>
        </w:trPr>
        <w:tc>
          <w:tcPr>
            <w:tcW w:w="1872" w:type="dxa"/>
            <w:shd w:val="clear" w:color="auto" w:fill="auto"/>
          </w:tcPr>
          <w:p w14:paraId="5772C0BE" w14:textId="08A16DE6" w:rsidR="00617053" w:rsidRDefault="00617053" w:rsidP="00707B37">
            <w:pPr>
              <w:spacing w:before="60" w:after="60" w:line="240" w:lineRule="auto"/>
            </w:pPr>
          </w:p>
        </w:tc>
        <w:tc>
          <w:tcPr>
            <w:tcW w:w="1839" w:type="dxa"/>
            <w:shd w:val="clear" w:color="auto" w:fill="FFF2CC" w:themeFill="accent4" w:themeFillTint="33"/>
          </w:tcPr>
          <w:p w14:paraId="68591868" w14:textId="77777777" w:rsidR="00617053" w:rsidRDefault="00617053" w:rsidP="00707B37">
            <w:pPr>
              <w:spacing w:before="60" w:after="60" w:line="240" w:lineRule="auto"/>
            </w:pPr>
            <w:r>
              <w:t>3.6(a)</w:t>
            </w:r>
          </w:p>
        </w:tc>
        <w:tc>
          <w:tcPr>
            <w:tcW w:w="8331" w:type="dxa"/>
          </w:tcPr>
          <w:p w14:paraId="3D0A3063" w14:textId="77777777" w:rsidR="00617053" w:rsidRDefault="00617053" w:rsidP="00707B37">
            <w:pPr>
              <w:spacing w:before="60" w:after="60" w:line="240" w:lineRule="auto"/>
            </w:pPr>
            <w:r>
              <w:t xml:space="preserve">Ensure </w:t>
            </w:r>
            <w:proofErr w:type="spellStart"/>
            <w:r>
              <w:t>MeterserialID</w:t>
            </w:r>
            <w:proofErr w:type="spellEnd"/>
            <w:r>
              <w:t xml:space="preserve"> is the same field used in other procedures</w:t>
            </w:r>
          </w:p>
        </w:tc>
      </w:tr>
      <w:tr w:rsidR="00617053" w:rsidRPr="00654030" w14:paraId="38A9FB42" w14:textId="77777777" w:rsidTr="00617053">
        <w:trPr>
          <w:cantSplit/>
        </w:trPr>
        <w:tc>
          <w:tcPr>
            <w:tcW w:w="1872" w:type="dxa"/>
            <w:shd w:val="clear" w:color="auto" w:fill="auto"/>
            <w:vAlign w:val="center"/>
          </w:tcPr>
          <w:p w14:paraId="52DD70EC" w14:textId="417707D7" w:rsidR="00617053" w:rsidRPr="00E33744" w:rsidRDefault="00617053" w:rsidP="00707B37">
            <w:pPr>
              <w:spacing w:before="60" w:after="60" w:line="240" w:lineRule="auto"/>
            </w:pPr>
          </w:p>
        </w:tc>
        <w:tc>
          <w:tcPr>
            <w:tcW w:w="1839" w:type="dxa"/>
          </w:tcPr>
          <w:p w14:paraId="1441E16F" w14:textId="77777777" w:rsidR="00617053" w:rsidRPr="00E33744" w:rsidRDefault="00617053" w:rsidP="00707B37">
            <w:pPr>
              <w:spacing w:before="60" w:after="60" w:line="240" w:lineRule="auto"/>
            </w:pPr>
            <w:r>
              <w:t>2.15</w:t>
            </w:r>
          </w:p>
        </w:tc>
        <w:tc>
          <w:tcPr>
            <w:tcW w:w="8331" w:type="dxa"/>
          </w:tcPr>
          <w:p w14:paraId="3E720EAE" w14:textId="77777777" w:rsidR="00617053" w:rsidRPr="00E33744" w:rsidRDefault="00617053" w:rsidP="00707B37">
            <w:pPr>
              <w:spacing w:before="60" w:after="60" w:line="240" w:lineRule="auto"/>
            </w:pPr>
            <w:r>
              <w:t xml:space="preserve">Ensure character length for </w:t>
            </w:r>
            <w:proofErr w:type="spellStart"/>
            <w:r>
              <w:t>MeterSerialID</w:t>
            </w:r>
            <w:proofErr w:type="spellEnd"/>
            <w:r>
              <w:t xml:space="preserve"> matches MSATS field length</w:t>
            </w:r>
          </w:p>
        </w:tc>
      </w:tr>
    </w:tbl>
    <w:p w14:paraId="6C18E8D8" w14:textId="700EC385" w:rsidR="00C62FA2" w:rsidRDefault="006B7841" w:rsidP="00CC381C">
      <w:pPr>
        <w:pStyle w:val="Heading1"/>
      </w:pPr>
      <w:r>
        <w:br w:type="page"/>
      </w:r>
      <w:bookmarkStart w:id="1" w:name="_Toc97039221"/>
      <w:r w:rsidR="00520C02">
        <w:lastRenderedPageBreak/>
        <w:t>Issues Paper Questions</w:t>
      </w:r>
      <w:bookmarkEnd w:id="1"/>
    </w:p>
    <w:tbl>
      <w:tblPr>
        <w:tblW w:w="1391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629"/>
        <w:gridCol w:w="7376"/>
      </w:tblGrid>
      <w:tr w:rsidR="005F22DD" w:rsidRPr="00654030" w14:paraId="118F8FAA" w14:textId="77777777" w:rsidTr="0003282B">
        <w:trPr>
          <w:cantSplit/>
          <w:trHeight w:val="681"/>
          <w:tblHeader/>
        </w:trPr>
        <w:tc>
          <w:tcPr>
            <w:tcW w:w="1905" w:type="dxa"/>
            <w:shd w:val="clear" w:color="auto" w:fill="BFBFBF"/>
          </w:tcPr>
          <w:p w14:paraId="1EED85A4" w14:textId="18493AA6" w:rsidR="005F22DD" w:rsidRDefault="00E0618B" w:rsidP="009E4ABF">
            <w:pPr>
              <w:pStyle w:val="Heading2"/>
              <w:spacing w:before="60" w:line="240" w:lineRule="auto"/>
              <w:rPr>
                <w:i w:val="0"/>
              </w:rPr>
            </w:pPr>
            <w:r>
              <w:rPr>
                <w:i w:val="0"/>
              </w:rPr>
              <w:t>Topic</w:t>
            </w:r>
          </w:p>
        </w:tc>
        <w:tc>
          <w:tcPr>
            <w:tcW w:w="4629" w:type="dxa"/>
            <w:shd w:val="clear" w:color="auto" w:fill="BFBFBF"/>
            <w:vAlign w:val="center"/>
          </w:tcPr>
          <w:p w14:paraId="12A98674" w14:textId="410CB0F5" w:rsidR="005F22DD" w:rsidRPr="00E33744" w:rsidRDefault="005F22DD" w:rsidP="009E4ABF">
            <w:pPr>
              <w:pStyle w:val="Heading2"/>
              <w:spacing w:before="60" w:line="240" w:lineRule="auto"/>
              <w:rPr>
                <w:i w:val="0"/>
              </w:rPr>
            </w:pPr>
            <w:r>
              <w:rPr>
                <w:i w:val="0"/>
              </w:rPr>
              <w:t>Question</w:t>
            </w:r>
          </w:p>
        </w:tc>
        <w:tc>
          <w:tcPr>
            <w:tcW w:w="7376" w:type="dxa"/>
            <w:shd w:val="clear" w:color="auto" w:fill="BFBFBF"/>
            <w:vAlign w:val="center"/>
          </w:tcPr>
          <w:p w14:paraId="392668CF" w14:textId="77777777" w:rsidR="005F22DD" w:rsidRDefault="005F22DD" w:rsidP="009E4ABF">
            <w:pPr>
              <w:pStyle w:val="Heading2"/>
              <w:spacing w:before="60" w:line="240" w:lineRule="auto"/>
              <w:rPr>
                <w:i w:val="0"/>
              </w:rPr>
            </w:pPr>
            <w:r>
              <w:rPr>
                <w:i w:val="0"/>
              </w:rPr>
              <w:t>Comments</w:t>
            </w:r>
          </w:p>
        </w:tc>
      </w:tr>
      <w:tr w:rsidR="005F22DD" w:rsidRPr="00E60737" w14:paraId="050A38BD" w14:textId="77777777" w:rsidTr="0003282B">
        <w:trPr>
          <w:cantSplit/>
        </w:trPr>
        <w:tc>
          <w:tcPr>
            <w:tcW w:w="1905" w:type="dxa"/>
          </w:tcPr>
          <w:p w14:paraId="5E473EA8" w14:textId="06EAF4CF" w:rsidR="005F22DD" w:rsidRDefault="00E65212" w:rsidP="00E60737">
            <w:pPr>
              <w:spacing w:before="60" w:after="60" w:line="240" w:lineRule="auto"/>
            </w:pPr>
            <w:r w:rsidRPr="00E65212">
              <w:t>2.1</w:t>
            </w:r>
            <w:r w:rsidRPr="00E65212">
              <w:tab/>
            </w:r>
            <w:bookmarkStart w:id="2" w:name="_Toc71108901"/>
            <w:bookmarkStart w:id="3" w:name="_Hlk69118989"/>
            <w:bookmarkStart w:id="4" w:name="_Toc96096868"/>
            <w:r w:rsidR="002F5951" w:rsidRPr="002F5951">
              <w:rPr>
                <w:bCs/>
              </w:rPr>
              <w:t>Enhanced Coincident Service Order Logic</w:t>
            </w:r>
            <w:bookmarkEnd w:id="2"/>
            <w:r w:rsidR="002F5951" w:rsidRPr="002F5951">
              <w:rPr>
                <w:bCs/>
              </w:rPr>
              <w:t xml:space="preserve"> </w:t>
            </w:r>
            <w:bookmarkEnd w:id="3"/>
            <w:r w:rsidR="002F5951" w:rsidRPr="002F5951">
              <w:rPr>
                <w:bCs/>
              </w:rPr>
              <w:t>using Single Notified Party or Two Service Orders</w:t>
            </w:r>
            <w:bookmarkEnd w:id="4"/>
          </w:p>
        </w:tc>
        <w:tc>
          <w:tcPr>
            <w:tcW w:w="4629" w:type="dxa"/>
            <w:shd w:val="clear" w:color="auto" w:fill="auto"/>
          </w:tcPr>
          <w:p w14:paraId="4B8724A7" w14:textId="1C7D8A27" w:rsidR="005F22DD" w:rsidRDefault="0003282B" w:rsidP="00E60737">
            <w:pPr>
              <w:spacing w:before="60" w:after="60" w:line="240" w:lineRule="auto"/>
            </w:pPr>
            <w:r w:rsidRPr="0003282B">
              <w:t xml:space="preserve">Question </w:t>
            </w:r>
            <w:r>
              <w:t>1</w:t>
            </w:r>
            <w:r w:rsidRPr="0003282B">
              <w:t>:</w:t>
            </w:r>
            <w:r w:rsidRPr="0003282B">
              <w:tab/>
            </w:r>
            <w:r w:rsidR="00EC4643">
              <w:rPr>
                <w:rFonts w:asciiTheme="minorHAnsi" w:hAnsiTheme="minorHAnsi" w:cstheme="minorBidi"/>
              </w:rPr>
              <w:t xml:space="preserve"> </w:t>
            </w:r>
            <w:r w:rsidR="00C56FC6" w:rsidRPr="00C56FC6">
              <w:rPr>
                <w:rFonts w:asciiTheme="minorHAnsi" w:hAnsiTheme="minorHAnsi" w:cstheme="minorBidi"/>
                <w:bCs/>
              </w:rPr>
              <w:t>What is your preferred solution, Option 1a or Option 1b, and why?</w:t>
            </w:r>
          </w:p>
        </w:tc>
        <w:tc>
          <w:tcPr>
            <w:tcW w:w="7376" w:type="dxa"/>
          </w:tcPr>
          <w:p w14:paraId="08B78F89" w14:textId="77777777" w:rsidR="005F22DD" w:rsidRDefault="005F22DD" w:rsidP="009E6A82">
            <w:pPr>
              <w:spacing w:before="60" w:after="60" w:line="240" w:lineRule="auto"/>
            </w:pPr>
          </w:p>
        </w:tc>
      </w:tr>
      <w:tr w:rsidR="005F22DD" w:rsidRPr="00E60737" w14:paraId="459810A9" w14:textId="77777777" w:rsidTr="0003282B">
        <w:trPr>
          <w:cantSplit/>
        </w:trPr>
        <w:tc>
          <w:tcPr>
            <w:tcW w:w="1905" w:type="dxa"/>
          </w:tcPr>
          <w:p w14:paraId="50735F46" w14:textId="6D4B1A2D" w:rsidR="005F22DD" w:rsidRDefault="007725A2" w:rsidP="00E60737">
            <w:pPr>
              <w:spacing w:before="60" w:after="60" w:line="240" w:lineRule="auto"/>
            </w:pPr>
            <w:r w:rsidRPr="00E65212">
              <w:t>2.1</w:t>
            </w:r>
            <w:r w:rsidRPr="00E65212">
              <w:tab/>
            </w:r>
            <w:r w:rsidRPr="002F5951">
              <w:rPr>
                <w:bCs/>
              </w:rPr>
              <w:t>Enhanced Coincident Service Order Logic using Single Notified Party or Two Service Orders</w:t>
            </w:r>
          </w:p>
        </w:tc>
        <w:tc>
          <w:tcPr>
            <w:tcW w:w="4629" w:type="dxa"/>
            <w:shd w:val="clear" w:color="auto" w:fill="auto"/>
          </w:tcPr>
          <w:p w14:paraId="742F6673" w14:textId="4F6F5736" w:rsidR="005F22DD" w:rsidRDefault="0003282B" w:rsidP="00E60737">
            <w:pPr>
              <w:spacing w:before="60" w:after="60" w:line="240" w:lineRule="auto"/>
            </w:pPr>
            <w:r w:rsidRPr="0003282B">
              <w:t>Question 2:</w:t>
            </w:r>
            <w:r w:rsidRPr="0003282B">
              <w:tab/>
            </w:r>
            <w:r w:rsidR="00735706" w:rsidRPr="00735706">
              <w:rPr>
                <w:bCs/>
              </w:rPr>
              <w:t>Have you already implemented one of the proposed options? What would be your expected incremental costs to deliver each of the proposed solutions? This should not include costs already spent.</w:t>
            </w:r>
          </w:p>
        </w:tc>
        <w:tc>
          <w:tcPr>
            <w:tcW w:w="7376" w:type="dxa"/>
          </w:tcPr>
          <w:p w14:paraId="432A374B" w14:textId="77777777" w:rsidR="005F22DD" w:rsidRDefault="005F22DD" w:rsidP="009E6A82">
            <w:pPr>
              <w:spacing w:before="60" w:after="60" w:line="240" w:lineRule="auto"/>
            </w:pPr>
          </w:p>
        </w:tc>
      </w:tr>
      <w:tr w:rsidR="005F22DD" w:rsidRPr="00E60737" w14:paraId="0097B078" w14:textId="77777777" w:rsidTr="0003282B">
        <w:trPr>
          <w:cantSplit/>
        </w:trPr>
        <w:tc>
          <w:tcPr>
            <w:tcW w:w="1905" w:type="dxa"/>
          </w:tcPr>
          <w:p w14:paraId="536327CC" w14:textId="7ED049D4" w:rsidR="005F22DD" w:rsidRDefault="007725A2" w:rsidP="00E60737">
            <w:pPr>
              <w:spacing w:before="60" w:after="60" w:line="240" w:lineRule="auto"/>
            </w:pPr>
            <w:r w:rsidRPr="00E65212">
              <w:t>2.1</w:t>
            </w:r>
            <w:r w:rsidRPr="00E65212">
              <w:tab/>
            </w:r>
            <w:r w:rsidRPr="002F5951">
              <w:rPr>
                <w:bCs/>
              </w:rPr>
              <w:t>Enhanced Coincident Service Order Logic using Single Notified Party or Two Service Orders</w:t>
            </w:r>
          </w:p>
        </w:tc>
        <w:tc>
          <w:tcPr>
            <w:tcW w:w="4629" w:type="dxa"/>
            <w:shd w:val="clear" w:color="auto" w:fill="auto"/>
          </w:tcPr>
          <w:p w14:paraId="75C40A1E" w14:textId="0D12BE7D" w:rsidR="005F22DD" w:rsidRDefault="00B81B83" w:rsidP="00E60737">
            <w:pPr>
              <w:spacing w:before="60" w:after="60" w:line="240" w:lineRule="auto"/>
            </w:pPr>
            <w:r w:rsidRPr="00B81B83">
              <w:t>Question 3:</w:t>
            </w:r>
            <w:r w:rsidRPr="00B81B83">
              <w:tab/>
            </w:r>
            <w:r w:rsidR="00C85AE3" w:rsidRPr="00C85AE3">
              <w:rPr>
                <w:bCs/>
              </w:rPr>
              <w:t>These proposed solutions will not provide 100% coverage for every service order requested. Do you believe that Option 1a or Option 1b provides better protection for customers?  To what extent do you believe that your chosen option better protects customers?</w:t>
            </w:r>
          </w:p>
        </w:tc>
        <w:tc>
          <w:tcPr>
            <w:tcW w:w="7376" w:type="dxa"/>
          </w:tcPr>
          <w:p w14:paraId="31BED254" w14:textId="77777777" w:rsidR="005F22DD" w:rsidRDefault="005F22DD" w:rsidP="009E6A82">
            <w:pPr>
              <w:spacing w:before="60" w:after="60" w:line="240" w:lineRule="auto"/>
            </w:pPr>
          </w:p>
        </w:tc>
      </w:tr>
      <w:tr w:rsidR="005F22DD" w:rsidRPr="00E60737" w14:paraId="3FD6CF7F" w14:textId="77777777" w:rsidTr="0003282B">
        <w:trPr>
          <w:cantSplit/>
        </w:trPr>
        <w:tc>
          <w:tcPr>
            <w:tcW w:w="1905" w:type="dxa"/>
          </w:tcPr>
          <w:p w14:paraId="6DEACD9B" w14:textId="6E2D6DA3" w:rsidR="005F22DD" w:rsidRDefault="007725A2" w:rsidP="00E60737">
            <w:pPr>
              <w:spacing w:before="60" w:after="60" w:line="240" w:lineRule="auto"/>
            </w:pPr>
            <w:r w:rsidRPr="00E65212">
              <w:t>2.1</w:t>
            </w:r>
            <w:r w:rsidRPr="00E65212">
              <w:tab/>
            </w:r>
            <w:r w:rsidRPr="002F5951">
              <w:rPr>
                <w:bCs/>
              </w:rPr>
              <w:t>Enhanced Coincident Service Order Logic using Single Notified Party or Two Service Orders</w:t>
            </w:r>
          </w:p>
        </w:tc>
        <w:tc>
          <w:tcPr>
            <w:tcW w:w="4629" w:type="dxa"/>
            <w:shd w:val="clear" w:color="auto" w:fill="auto"/>
          </w:tcPr>
          <w:p w14:paraId="565997CD" w14:textId="6181A682" w:rsidR="005F22DD" w:rsidRDefault="006D5642" w:rsidP="00E60737">
            <w:pPr>
              <w:spacing w:before="60" w:after="60" w:line="240" w:lineRule="auto"/>
            </w:pPr>
            <w:r w:rsidRPr="006D5642">
              <w:t>Question 4:</w:t>
            </w:r>
            <w:r w:rsidRPr="006D5642">
              <w:tab/>
            </w:r>
            <w:r w:rsidR="0046382E" w:rsidRPr="0046382E">
              <w:rPr>
                <w:bCs/>
              </w:rPr>
              <w:t>What is the extent of the customer impact for each of the proposed solution? How long will a customer be without supply when each proposed solution does not provide coverage (that is, how long does it take to rectify the negative impact to the customer)?</w:t>
            </w:r>
          </w:p>
        </w:tc>
        <w:tc>
          <w:tcPr>
            <w:tcW w:w="7376" w:type="dxa"/>
          </w:tcPr>
          <w:p w14:paraId="0C62A814" w14:textId="77777777" w:rsidR="005F22DD" w:rsidRDefault="005F22DD" w:rsidP="009E6A82">
            <w:pPr>
              <w:spacing w:before="60" w:after="60" w:line="240" w:lineRule="auto"/>
            </w:pPr>
          </w:p>
        </w:tc>
      </w:tr>
      <w:tr w:rsidR="005F22DD" w:rsidRPr="00E60737" w14:paraId="568E3F07" w14:textId="77777777" w:rsidTr="0003282B">
        <w:trPr>
          <w:cantSplit/>
        </w:trPr>
        <w:tc>
          <w:tcPr>
            <w:tcW w:w="1905" w:type="dxa"/>
          </w:tcPr>
          <w:p w14:paraId="31618D9D" w14:textId="51AC09F3" w:rsidR="005F22DD" w:rsidRDefault="007725A2" w:rsidP="00E60737">
            <w:pPr>
              <w:spacing w:before="60" w:after="60" w:line="240" w:lineRule="auto"/>
            </w:pPr>
            <w:r w:rsidRPr="00E65212">
              <w:lastRenderedPageBreak/>
              <w:t>2.1</w:t>
            </w:r>
            <w:r w:rsidRPr="00E65212">
              <w:tab/>
            </w:r>
            <w:r w:rsidRPr="002F5951">
              <w:rPr>
                <w:bCs/>
              </w:rPr>
              <w:t>Enhanced Coincident Service Order Logic using Single Notified Party or Two Service Orders</w:t>
            </w:r>
          </w:p>
        </w:tc>
        <w:tc>
          <w:tcPr>
            <w:tcW w:w="4629" w:type="dxa"/>
            <w:shd w:val="clear" w:color="auto" w:fill="auto"/>
          </w:tcPr>
          <w:p w14:paraId="2EE318E0" w14:textId="68D5E939" w:rsidR="005F22DD" w:rsidRDefault="00E244F7" w:rsidP="00E60737">
            <w:pPr>
              <w:spacing w:before="60" w:after="60" w:line="240" w:lineRule="auto"/>
            </w:pPr>
            <w:r w:rsidRPr="00E244F7">
              <w:t>Question 5:</w:t>
            </w:r>
            <w:r w:rsidRPr="00E244F7">
              <w:tab/>
            </w:r>
            <w:r w:rsidR="00A85E9E" w:rsidRPr="00A85E9E">
              <w:rPr>
                <w:bCs/>
              </w:rPr>
              <w:t>Assuming that Option 1a or Option 1b is to be implemented by May 2023, do you see any substantial or significant issues which would delay this implementation? If so, what are they?</w:t>
            </w:r>
          </w:p>
        </w:tc>
        <w:tc>
          <w:tcPr>
            <w:tcW w:w="7376" w:type="dxa"/>
          </w:tcPr>
          <w:p w14:paraId="3B70197A" w14:textId="77777777" w:rsidR="005F22DD" w:rsidRDefault="005F22DD" w:rsidP="009E6A82">
            <w:pPr>
              <w:spacing w:before="60" w:after="60" w:line="240" w:lineRule="auto"/>
            </w:pPr>
          </w:p>
        </w:tc>
      </w:tr>
      <w:tr w:rsidR="005F22DD" w:rsidRPr="00E60737" w14:paraId="0C392BFE" w14:textId="77777777" w:rsidTr="0003282B">
        <w:trPr>
          <w:cantSplit/>
        </w:trPr>
        <w:tc>
          <w:tcPr>
            <w:tcW w:w="1905" w:type="dxa"/>
          </w:tcPr>
          <w:p w14:paraId="44EAFCEB" w14:textId="6DBBF1DB" w:rsidR="005F22DD" w:rsidRDefault="004D373A" w:rsidP="00E60737">
            <w:pPr>
              <w:spacing w:before="60" w:after="60" w:line="240" w:lineRule="auto"/>
            </w:pPr>
            <w:r w:rsidRPr="004D373A">
              <w:t>2.</w:t>
            </w:r>
            <w:r w:rsidR="002E454F">
              <w:t>3</w:t>
            </w:r>
            <w:r w:rsidRPr="004D373A">
              <w:tab/>
            </w:r>
            <w:bookmarkStart w:id="5" w:name="_Toc96096874"/>
            <w:r w:rsidR="002E454F" w:rsidRPr="002E454F">
              <w:rPr>
                <w:bCs/>
              </w:rPr>
              <w:t>Shared Fuse Notification using One Way Notification (OWN)</w:t>
            </w:r>
            <w:bookmarkEnd w:id="5"/>
          </w:p>
        </w:tc>
        <w:tc>
          <w:tcPr>
            <w:tcW w:w="4629" w:type="dxa"/>
            <w:shd w:val="clear" w:color="auto" w:fill="auto"/>
          </w:tcPr>
          <w:p w14:paraId="2A14C3FD" w14:textId="3BC8300C" w:rsidR="005F22DD" w:rsidRDefault="00735C5A" w:rsidP="00E60737">
            <w:pPr>
              <w:spacing w:before="60" w:after="60" w:line="240" w:lineRule="auto"/>
            </w:pPr>
            <w:r w:rsidRPr="00735C5A">
              <w:t>Question 6:</w:t>
            </w:r>
            <w:r w:rsidRPr="00735C5A">
              <w:tab/>
            </w:r>
            <w:r w:rsidR="00B15C23" w:rsidRPr="00B15C23">
              <w:rPr>
                <w:bCs/>
              </w:rPr>
              <w:t xml:space="preserve">Do you support the proposed changes with regards to Shared Fuse Notification using the </w:t>
            </w:r>
            <w:proofErr w:type="spellStart"/>
            <w:r w:rsidR="00B15C23" w:rsidRPr="00B15C23">
              <w:rPr>
                <w:bCs/>
              </w:rPr>
              <w:t>aseXML</w:t>
            </w:r>
            <w:proofErr w:type="spellEnd"/>
            <w:r w:rsidR="00B15C23" w:rsidRPr="00B15C23">
              <w:rPr>
                <w:bCs/>
              </w:rPr>
              <w:t xml:space="preserve"> OWN? (Answer should be one of “Yes” / “No – provide reason” / “Other – provide reason”)</w:t>
            </w:r>
          </w:p>
        </w:tc>
        <w:tc>
          <w:tcPr>
            <w:tcW w:w="7376" w:type="dxa"/>
          </w:tcPr>
          <w:p w14:paraId="5F243CB1" w14:textId="77777777" w:rsidR="005F22DD" w:rsidRDefault="005F22DD" w:rsidP="009E6A82">
            <w:pPr>
              <w:spacing w:before="60" w:after="60" w:line="240" w:lineRule="auto"/>
            </w:pPr>
          </w:p>
        </w:tc>
      </w:tr>
      <w:tr w:rsidR="004D373A" w:rsidRPr="00E60737" w14:paraId="58433D66" w14:textId="77777777" w:rsidTr="0003282B">
        <w:trPr>
          <w:cantSplit/>
        </w:trPr>
        <w:tc>
          <w:tcPr>
            <w:tcW w:w="1905" w:type="dxa"/>
          </w:tcPr>
          <w:p w14:paraId="430798C7" w14:textId="0AF3C833" w:rsidR="004D373A" w:rsidRDefault="002E454F" w:rsidP="00E60737">
            <w:pPr>
              <w:spacing w:before="60" w:after="60" w:line="240" w:lineRule="auto"/>
            </w:pPr>
            <w:r w:rsidRPr="004D373A">
              <w:t>2.</w:t>
            </w:r>
            <w:r>
              <w:t>3</w:t>
            </w:r>
            <w:r w:rsidRPr="004D373A">
              <w:tab/>
            </w:r>
            <w:r w:rsidRPr="002E454F">
              <w:rPr>
                <w:bCs/>
              </w:rPr>
              <w:t>Shared Fuse Notification using One Way Notification (OWN)</w:t>
            </w:r>
          </w:p>
        </w:tc>
        <w:tc>
          <w:tcPr>
            <w:tcW w:w="4629" w:type="dxa"/>
            <w:shd w:val="clear" w:color="auto" w:fill="auto"/>
          </w:tcPr>
          <w:p w14:paraId="157CEB1A" w14:textId="71DF433D" w:rsidR="004D373A" w:rsidRDefault="00DB4B8B" w:rsidP="00E60737">
            <w:pPr>
              <w:spacing w:before="60" w:after="60" w:line="240" w:lineRule="auto"/>
            </w:pPr>
            <w:r w:rsidRPr="00DB4B8B">
              <w:t>Question 7:</w:t>
            </w:r>
            <w:r w:rsidRPr="00DB4B8B">
              <w:tab/>
            </w:r>
            <w:r w:rsidR="00851DBE" w:rsidRPr="00851DBE">
              <w:rPr>
                <w:bCs/>
              </w:rPr>
              <w:t>If the changes proposed were to be adopted, would your organisation have any issues in implementing the changes by May 2023?</w:t>
            </w:r>
          </w:p>
        </w:tc>
        <w:tc>
          <w:tcPr>
            <w:tcW w:w="7376" w:type="dxa"/>
          </w:tcPr>
          <w:p w14:paraId="745411FE" w14:textId="77777777" w:rsidR="004D373A" w:rsidRDefault="004D373A" w:rsidP="009E6A82">
            <w:pPr>
              <w:spacing w:before="60" w:after="60" w:line="240" w:lineRule="auto"/>
            </w:pPr>
          </w:p>
        </w:tc>
      </w:tr>
      <w:tr w:rsidR="00677164" w:rsidRPr="00E60737" w14:paraId="55949DD1" w14:textId="77777777" w:rsidTr="0003282B">
        <w:trPr>
          <w:cantSplit/>
        </w:trPr>
        <w:tc>
          <w:tcPr>
            <w:tcW w:w="1905" w:type="dxa"/>
          </w:tcPr>
          <w:p w14:paraId="41AC4E3E" w14:textId="2F597E5F" w:rsidR="00677164" w:rsidRPr="00677164" w:rsidRDefault="00AA6DC8" w:rsidP="00E60737">
            <w:pPr>
              <w:spacing w:before="60" w:after="60" w:line="240" w:lineRule="auto"/>
            </w:pPr>
            <w:r w:rsidRPr="00F96F21">
              <w:t>2.</w:t>
            </w:r>
            <w:r w:rsidR="00034E3E">
              <w:t>9</w:t>
            </w:r>
            <w:r w:rsidRPr="00F96F21">
              <w:tab/>
              <w:t>Questions on proposed changes</w:t>
            </w:r>
          </w:p>
        </w:tc>
        <w:tc>
          <w:tcPr>
            <w:tcW w:w="4629" w:type="dxa"/>
            <w:shd w:val="clear" w:color="auto" w:fill="auto"/>
          </w:tcPr>
          <w:p w14:paraId="0A428096" w14:textId="70B15709" w:rsidR="00677164" w:rsidRDefault="00636250" w:rsidP="00E60737">
            <w:pPr>
              <w:spacing w:before="60" w:after="60" w:line="240" w:lineRule="auto"/>
            </w:pPr>
            <w:r w:rsidRPr="00636250">
              <w:t>Question 8:</w:t>
            </w:r>
            <w:r w:rsidRPr="00636250">
              <w:tab/>
            </w:r>
            <w:bookmarkStart w:id="6" w:name="_Hlk69111996"/>
            <w:r w:rsidR="004B3227" w:rsidRPr="004B3227">
              <w:rPr>
                <w:bCs/>
              </w:rPr>
              <w:t xml:space="preserve">Do you have any other suggestions, </w:t>
            </w:r>
            <w:proofErr w:type="gramStart"/>
            <w:r w:rsidR="004B3227" w:rsidRPr="004B3227">
              <w:rPr>
                <w:bCs/>
              </w:rPr>
              <w:t>comments</w:t>
            </w:r>
            <w:proofErr w:type="gramEnd"/>
            <w:r w:rsidR="004B3227" w:rsidRPr="004B3227">
              <w:rPr>
                <w:bCs/>
              </w:rPr>
              <w:t xml:space="preserve"> or questions regarding this consultation? If you have any comments outside of the scope of this consultation, please reach out to your relevant B2B-WG representatives.</w:t>
            </w:r>
            <w:bookmarkEnd w:id="6"/>
          </w:p>
        </w:tc>
        <w:tc>
          <w:tcPr>
            <w:tcW w:w="7376" w:type="dxa"/>
          </w:tcPr>
          <w:p w14:paraId="344BA8B9" w14:textId="77777777" w:rsidR="00677164" w:rsidRDefault="00677164" w:rsidP="009E6A82">
            <w:pPr>
              <w:spacing w:before="60" w:after="60" w:line="240" w:lineRule="auto"/>
            </w:pPr>
          </w:p>
        </w:tc>
      </w:tr>
    </w:tbl>
    <w:p w14:paraId="08597303" w14:textId="1043AF34" w:rsidR="00B71FA0" w:rsidRDefault="00B71FA0" w:rsidP="00276151">
      <w:pPr>
        <w:spacing w:before="240"/>
        <w:rPr>
          <w:rFonts w:cs="Arial"/>
        </w:rPr>
      </w:pPr>
    </w:p>
    <w:p w14:paraId="0FA527FF" w14:textId="77777777" w:rsidR="00B71FA0" w:rsidRDefault="00B71FA0">
      <w:pPr>
        <w:spacing w:after="0" w:line="240" w:lineRule="auto"/>
        <w:rPr>
          <w:rFonts w:cs="Arial"/>
        </w:rPr>
      </w:pPr>
      <w:r>
        <w:rPr>
          <w:rFonts w:cs="Arial"/>
        </w:rPr>
        <w:br w:type="page"/>
      </w:r>
    </w:p>
    <w:p w14:paraId="30ECEB32" w14:textId="1B3BECA7" w:rsidR="00520C02" w:rsidRDefault="00520C02" w:rsidP="00520C02">
      <w:pPr>
        <w:pStyle w:val="Heading1"/>
      </w:pPr>
      <w:bookmarkStart w:id="7" w:name="_Toc97039222"/>
      <w:r>
        <w:lastRenderedPageBreak/>
        <w:t>Service Order Process</w:t>
      </w:r>
      <w:r w:rsidR="00433408">
        <w:t xml:space="preserve"> – Option 1a</w:t>
      </w:r>
      <w:bookmarkEnd w:id="7"/>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4838B2" w:rsidRPr="00654030" w14:paraId="07CE2C7D" w14:textId="77777777" w:rsidTr="004838B2">
        <w:trPr>
          <w:cantSplit/>
          <w:trHeight w:val="681"/>
          <w:tblHeader/>
        </w:trPr>
        <w:tc>
          <w:tcPr>
            <w:tcW w:w="2122" w:type="dxa"/>
            <w:shd w:val="clear" w:color="auto" w:fill="BFBFBF"/>
            <w:vAlign w:val="center"/>
          </w:tcPr>
          <w:p w14:paraId="1B559D75" w14:textId="77777777" w:rsidR="004838B2" w:rsidRPr="00E33744" w:rsidRDefault="004838B2" w:rsidP="000B3E95">
            <w:pPr>
              <w:pStyle w:val="Heading2"/>
              <w:spacing w:before="60" w:line="240" w:lineRule="auto"/>
              <w:rPr>
                <w:i w:val="0"/>
              </w:rPr>
            </w:pPr>
            <w:r>
              <w:rPr>
                <w:i w:val="0"/>
              </w:rPr>
              <w:t>Old Clause No</w:t>
            </w:r>
          </w:p>
        </w:tc>
        <w:tc>
          <w:tcPr>
            <w:tcW w:w="2227" w:type="dxa"/>
            <w:shd w:val="clear" w:color="auto" w:fill="BFBFBF"/>
            <w:vAlign w:val="center"/>
          </w:tcPr>
          <w:p w14:paraId="3E864D86" w14:textId="77777777" w:rsidR="004838B2" w:rsidRDefault="004838B2" w:rsidP="000B3E95">
            <w:pPr>
              <w:pStyle w:val="Heading2"/>
              <w:spacing w:before="60" w:line="240" w:lineRule="auto"/>
              <w:rPr>
                <w:i w:val="0"/>
              </w:rPr>
            </w:pPr>
            <w:r>
              <w:rPr>
                <w:i w:val="0"/>
              </w:rPr>
              <w:t>New Clause No</w:t>
            </w:r>
          </w:p>
        </w:tc>
        <w:tc>
          <w:tcPr>
            <w:tcW w:w="9605" w:type="dxa"/>
            <w:shd w:val="clear" w:color="auto" w:fill="BFBFBF"/>
            <w:vAlign w:val="center"/>
          </w:tcPr>
          <w:p w14:paraId="4158D41D" w14:textId="77777777" w:rsidR="004838B2" w:rsidRDefault="004838B2" w:rsidP="000B3E95">
            <w:pPr>
              <w:pStyle w:val="Heading2"/>
              <w:spacing w:before="60" w:line="240" w:lineRule="auto"/>
              <w:rPr>
                <w:i w:val="0"/>
              </w:rPr>
            </w:pPr>
            <w:r>
              <w:rPr>
                <w:i w:val="0"/>
              </w:rPr>
              <w:t>Comments</w:t>
            </w:r>
          </w:p>
        </w:tc>
      </w:tr>
      <w:tr w:rsidR="004838B2" w:rsidRPr="00E60737" w14:paraId="07B84C3C" w14:textId="77777777" w:rsidTr="004838B2">
        <w:trPr>
          <w:cantSplit/>
        </w:trPr>
        <w:tc>
          <w:tcPr>
            <w:tcW w:w="2122" w:type="dxa"/>
            <w:shd w:val="clear" w:color="auto" w:fill="auto"/>
          </w:tcPr>
          <w:p w14:paraId="4A3384AE" w14:textId="77777777" w:rsidR="004838B2" w:rsidRDefault="004838B2" w:rsidP="000B3E95">
            <w:pPr>
              <w:spacing w:before="60" w:after="60" w:line="240" w:lineRule="auto"/>
            </w:pPr>
          </w:p>
        </w:tc>
        <w:tc>
          <w:tcPr>
            <w:tcW w:w="2227" w:type="dxa"/>
          </w:tcPr>
          <w:p w14:paraId="3575F0B6" w14:textId="77777777" w:rsidR="004838B2" w:rsidRDefault="004838B2" w:rsidP="000B3E95">
            <w:pPr>
              <w:spacing w:before="60" w:after="60" w:line="240" w:lineRule="auto"/>
            </w:pPr>
          </w:p>
        </w:tc>
        <w:tc>
          <w:tcPr>
            <w:tcW w:w="9605" w:type="dxa"/>
          </w:tcPr>
          <w:p w14:paraId="08A0465E" w14:textId="77777777" w:rsidR="004838B2" w:rsidRDefault="004838B2" w:rsidP="000B3E95">
            <w:pPr>
              <w:spacing w:before="60" w:after="60" w:line="240" w:lineRule="auto"/>
            </w:pPr>
          </w:p>
        </w:tc>
      </w:tr>
      <w:tr w:rsidR="004838B2" w:rsidRPr="00E60737" w14:paraId="005DB347" w14:textId="77777777" w:rsidTr="004838B2">
        <w:trPr>
          <w:cantSplit/>
        </w:trPr>
        <w:tc>
          <w:tcPr>
            <w:tcW w:w="2122" w:type="dxa"/>
            <w:shd w:val="clear" w:color="auto" w:fill="auto"/>
          </w:tcPr>
          <w:p w14:paraId="7C8D196E" w14:textId="77777777" w:rsidR="004838B2" w:rsidRDefault="004838B2" w:rsidP="000B3E95">
            <w:pPr>
              <w:spacing w:before="60" w:after="60" w:line="240" w:lineRule="auto"/>
            </w:pPr>
          </w:p>
        </w:tc>
        <w:tc>
          <w:tcPr>
            <w:tcW w:w="2227" w:type="dxa"/>
          </w:tcPr>
          <w:p w14:paraId="4C15797C" w14:textId="77777777" w:rsidR="004838B2" w:rsidRDefault="004838B2" w:rsidP="000B3E95">
            <w:pPr>
              <w:spacing w:before="60" w:after="60" w:line="240" w:lineRule="auto"/>
            </w:pPr>
          </w:p>
        </w:tc>
        <w:tc>
          <w:tcPr>
            <w:tcW w:w="9605" w:type="dxa"/>
          </w:tcPr>
          <w:p w14:paraId="6EE272DE" w14:textId="77777777" w:rsidR="004838B2" w:rsidRDefault="004838B2" w:rsidP="000B3E95">
            <w:pPr>
              <w:spacing w:before="60" w:after="60" w:line="240" w:lineRule="auto"/>
            </w:pPr>
          </w:p>
        </w:tc>
      </w:tr>
      <w:tr w:rsidR="004838B2" w:rsidRPr="00E60737" w14:paraId="244D720D" w14:textId="77777777" w:rsidTr="004838B2">
        <w:trPr>
          <w:cantSplit/>
        </w:trPr>
        <w:tc>
          <w:tcPr>
            <w:tcW w:w="2122" w:type="dxa"/>
            <w:shd w:val="clear" w:color="auto" w:fill="auto"/>
          </w:tcPr>
          <w:p w14:paraId="6A5FEF54" w14:textId="77777777" w:rsidR="004838B2" w:rsidRDefault="004838B2" w:rsidP="000B3E95">
            <w:pPr>
              <w:spacing w:before="60" w:after="60" w:line="240" w:lineRule="auto"/>
            </w:pPr>
          </w:p>
        </w:tc>
        <w:tc>
          <w:tcPr>
            <w:tcW w:w="2227" w:type="dxa"/>
          </w:tcPr>
          <w:p w14:paraId="7D6D53FC" w14:textId="77777777" w:rsidR="004838B2" w:rsidRDefault="004838B2" w:rsidP="000B3E95">
            <w:pPr>
              <w:spacing w:before="60" w:after="60" w:line="240" w:lineRule="auto"/>
            </w:pPr>
          </w:p>
        </w:tc>
        <w:tc>
          <w:tcPr>
            <w:tcW w:w="9605" w:type="dxa"/>
          </w:tcPr>
          <w:p w14:paraId="663BEF05" w14:textId="77777777" w:rsidR="004838B2" w:rsidRDefault="004838B2" w:rsidP="000B3E95">
            <w:pPr>
              <w:spacing w:before="60" w:after="60" w:line="240" w:lineRule="auto"/>
            </w:pPr>
          </w:p>
        </w:tc>
      </w:tr>
      <w:tr w:rsidR="004838B2" w:rsidRPr="00E60737" w14:paraId="33C7BDCD" w14:textId="77777777" w:rsidTr="004838B2">
        <w:trPr>
          <w:cantSplit/>
        </w:trPr>
        <w:tc>
          <w:tcPr>
            <w:tcW w:w="2122" w:type="dxa"/>
            <w:shd w:val="clear" w:color="auto" w:fill="auto"/>
          </w:tcPr>
          <w:p w14:paraId="5CFCACE8" w14:textId="77777777" w:rsidR="004838B2" w:rsidRDefault="004838B2" w:rsidP="000B3E95">
            <w:pPr>
              <w:spacing w:before="60" w:after="60" w:line="240" w:lineRule="auto"/>
            </w:pPr>
          </w:p>
        </w:tc>
        <w:tc>
          <w:tcPr>
            <w:tcW w:w="2227" w:type="dxa"/>
          </w:tcPr>
          <w:p w14:paraId="6482297B" w14:textId="77777777" w:rsidR="004838B2" w:rsidRDefault="004838B2" w:rsidP="000B3E95">
            <w:pPr>
              <w:spacing w:before="60" w:after="60" w:line="240" w:lineRule="auto"/>
            </w:pPr>
          </w:p>
        </w:tc>
        <w:tc>
          <w:tcPr>
            <w:tcW w:w="9605" w:type="dxa"/>
          </w:tcPr>
          <w:p w14:paraId="707E2E6B" w14:textId="77777777" w:rsidR="004838B2" w:rsidRDefault="004838B2" w:rsidP="000B3E95">
            <w:pPr>
              <w:spacing w:before="60" w:after="60" w:line="240" w:lineRule="auto"/>
            </w:pPr>
          </w:p>
        </w:tc>
      </w:tr>
      <w:tr w:rsidR="004838B2" w:rsidRPr="00E60737" w14:paraId="6DFB0AEC" w14:textId="77777777" w:rsidTr="004838B2">
        <w:trPr>
          <w:cantSplit/>
        </w:trPr>
        <w:tc>
          <w:tcPr>
            <w:tcW w:w="2122" w:type="dxa"/>
            <w:shd w:val="clear" w:color="auto" w:fill="auto"/>
          </w:tcPr>
          <w:p w14:paraId="11405165" w14:textId="77777777" w:rsidR="004838B2" w:rsidRDefault="004838B2" w:rsidP="000B3E95">
            <w:pPr>
              <w:spacing w:before="60" w:after="60" w:line="240" w:lineRule="auto"/>
            </w:pPr>
          </w:p>
        </w:tc>
        <w:tc>
          <w:tcPr>
            <w:tcW w:w="2227" w:type="dxa"/>
          </w:tcPr>
          <w:p w14:paraId="6B7F4F4E" w14:textId="77777777" w:rsidR="004838B2" w:rsidRDefault="004838B2" w:rsidP="000B3E95">
            <w:pPr>
              <w:spacing w:before="60" w:after="60" w:line="240" w:lineRule="auto"/>
            </w:pPr>
          </w:p>
        </w:tc>
        <w:tc>
          <w:tcPr>
            <w:tcW w:w="9605" w:type="dxa"/>
          </w:tcPr>
          <w:p w14:paraId="0E124558" w14:textId="77777777" w:rsidR="004838B2" w:rsidRDefault="004838B2" w:rsidP="000B3E95">
            <w:pPr>
              <w:spacing w:before="60" w:after="60" w:line="240" w:lineRule="auto"/>
            </w:pPr>
          </w:p>
        </w:tc>
      </w:tr>
    </w:tbl>
    <w:p w14:paraId="70BE6473" w14:textId="0A60CC3C" w:rsidR="00520C02" w:rsidRDefault="00520C02" w:rsidP="00520C02">
      <w:pPr>
        <w:spacing w:before="240"/>
        <w:rPr>
          <w:rFonts w:cs="Arial"/>
        </w:rPr>
      </w:pPr>
    </w:p>
    <w:p w14:paraId="7AC0E943" w14:textId="4E593170" w:rsidR="00086845" w:rsidRDefault="00086845" w:rsidP="00086845">
      <w:pPr>
        <w:pStyle w:val="Heading1"/>
      </w:pPr>
      <w:bookmarkStart w:id="8" w:name="_Toc97039223"/>
      <w:r>
        <w:t>Service Order Process</w:t>
      </w:r>
      <w:r w:rsidR="00433408">
        <w:t xml:space="preserve"> – Option 1</w:t>
      </w:r>
      <w:r w:rsidR="00BE1275">
        <w:t>b</w:t>
      </w:r>
      <w:bookmarkEnd w:id="8"/>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4838B2" w:rsidRPr="00654030" w14:paraId="378249B2" w14:textId="77777777" w:rsidTr="004838B2">
        <w:trPr>
          <w:cantSplit/>
          <w:trHeight w:val="681"/>
          <w:tblHeader/>
        </w:trPr>
        <w:tc>
          <w:tcPr>
            <w:tcW w:w="2122" w:type="dxa"/>
            <w:shd w:val="clear" w:color="auto" w:fill="BFBFBF"/>
            <w:vAlign w:val="center"/>
          </w:tcPr>
          <w:p w14:paraId="02361C26" w14:textId="77777777" w:rsidR="004838B2" w:rsidRPr="00E33744" w:rsidRDefault="004838B2" w:rsidP="000B3E95">
            <w:pPr>
              <w:pStyle w:val="Heading2"/>
              <w:spacing w:before="60" w:line="240" w:lineRule="auto"/>
              <w:rPr>
                <w:i w:val="0"/>
              </w:rPr>
            </w:pPr>
            <w:r>
              <w:rPr>
                <w:i w:val="0"/>
              </w:rPr>
              <w:t>Old Clause No</w:t>
            </w:r>
          </w:p>
        </w:tc>
        <w:tc>
          <w:tcPr>
            <w:tcW w:w="2227" w:type="dxa"/>
            <w:shd w:val="clear" w:color="auto" w:fill="BFBFBF"/>
            <w:vAlign w:val="center"/>
          </w:tcPr>
          <w:p w14:paraId="70E27C86" w14:textId="77777777" w:rsidR="004838B2" w:rsidRDefault="004838B2" w:rsidP="000B3E95">
            <w:pPr>
              <w:pStyle w:val="Heading2"/>
              <w:spacing w:before="60" w:line="240" w:lineRule="auto"/>
              <w:rPr>
                <w:i w:val="0"/>
              </w:rPr>
            </w:pPr>
            <w:r>
              <w:rPr>
                <w:i w:val="0"/>
              </w:rPr>
              <w:t>New Clause No</w:t>
            </w:r>
          </w:p>
        </w:tc>
        <w:tc>
          <w:tcPr>
            <w:tcW w:w="9605" w:type="dxa"/>
            <w:shd w:val="clear" w:color="auto" w:fill="BFBFBF"/>
            <w:vAlign w:val="center"/>
          </w:tcPr>
          <w:p w14:paraId="3BD00CA7" w14:textId="77777777" w:rsidR="004838B2" w:rsidRDefault="004838B2" w:rsidP="000B3E95">
            <w:pPr>
              <w:pStyle w:val="Heading2"/>
              <w:spacing w:before="60" w:line="240" w:lineRule="auto"/>
              <w:rPr>
                <w:i w:val="0"/>
              </w:rPr>
            </w:pPr>
            <w:r>
              <w:rPr>
                <w:i w:val="0"/>
              </w:rPr>
              <w:t>Comments</w:t>
            </w:r>
          </w:p>
        </w:tc>
      </w:tr>
      <w:tr w:rsidR="004838B2" w:rsidRPr="00E60737" w14:paraId="4E0770E4" w14:textId="77777777" w:rsidTr="004838B2">
        <w:trPr>
          <w:cantSplit/>
        </w:trPr>
        <w:tc>
          <w:tcPr>
            <w:tcW w:w="2122" w:type="dxa"/>
            <w:shd w:val="clear" w:color="auto" w:fill="auto"/>
          </w:tcPr>
          <w:p w14:paraId="1128D5B4" w14:textId="77777777" w:rsidR="004838B2" w:rsidRDefault="004838B2" w:rsidP="000B3E95">
            <w:pPr>
              <w:spacing w:before="60" w:after="60" w:line="240" w:lineRule="auto"/>
            </w:pPr>
          </w:p>
        </w:tc>
        <w:tc>
          <w:tcPr>
            <w:tcW w:w="2227" w:type="dxa"/>
          </w:tcPr>
          <w:p w14:paraId="669B1DD3" w14:textId="77777777" w:rsidR="004838B2" w:rsidRDefault="004838B2" w:rsidP="000B3E95">
            <w:pPr>
              <w:spacing w:before="60" w:after="60" w:line="240" w:lineRule="auto"/>
            </w:pPr>
          </w:p>
        </w:tc>
        <w:tc>
          <w:tcPr>
            <w:tcW w:w="9605" w:type="dxa"/>
          </w:tcPr>
          <w:p w14:paraId="67D413C6" w14:textId="77777777" w:rsidR="004838B2" w:rsidRDefault="004838B2" w:rsidP="000B3E95">
            <w:pPr>
              <w:spacing w:before="60" w:after="60" w:line="240" w:lineRule="auto"/>
            </w:pPr>
          </w:p>
        </w:tc>
      </w:tr>
      <w:tr w:rsidR="004838B2" w:rsidRPr="00E60737" w14:paraId="0EFAB33E" w14:textId="77777777" w:rsidTr="004838B2">
        <w:trPr>
          <w:cantSplit/>
        </w:trPr>
        <w:tc>
          <w:tcPr>
            <w:tcW w:w="2122" w:type="dxa"/>
            <w:shd w:val="clear" w:color="auto" w:fill="auto"/>
          </w:tcPr>
          <w:p w14:paraId="46122489" w14:textId="77777777" w:rsidR="004838B2" w:rsidRDefault="004838B2" w:rsidP="000B3E95">
            <w:pPr>
              <w:spacing w:before="60" w:after="60" w:line="240" w:lineRule="auto"/>
            </w:pPr>
          </w:p>
        </w:tc>
        <w:tc>
          <w:tcPr>
            <w:tcW w:w="2227" w:type="dxa"/>
          </w:tcPr>
          <w:p w14:paraId="41107E9A" w14:textId="77777777" w:rsidR="004838B2" w:rsidRDefault="004838B2" w:rsidP="000B3E95">
            <w:pPr>
              <w:spacing w:before="60" w:after="60" w:line="240" w:lineRule="auto"/>
            </w:pPr>
          </w:p>
        </w:tc>
        <w:tc>
          <w:tcPr>
            <w:tcW w:w="9605" w:type="dxa"/>
          </w:tcPr>
          <w:p w14:paraId="30D5A3D3" w14:textId="77777777" w:rsidR="004838B2" w:rsidRDefault="004838B2" w:rsidP="000B3E95">
            <w:pPr>
              <w:spacing w:before="60" w:after="60" w:line="240" w:lineRule="auto"/>
            </w:pPr>
          </w:p>
        </w:tc>
      </w:tr>
      <w:tr w:rsidR="004838B2" w:rsidRPr="00E60737" w14:paraId="3DEE05FA" w14:textId="77777777" w:rsidTr="004838B2">
        <w:trPr>
          <w:cantSplit/>
        </w:trPr>
        <w:tc>
          <w:tcPr>
            <w:tcW w:w="2122" w:type="dxa"/>
            <w:shd w:val="clear" w:color="auto" w:fill="auto"/>
          </w:tcPr>
          <w:p w14:paraId="1AFB0B57" w14:textId="77777777" w:rsidR="004838B2" w:rsidRDefault="004838B2" w:rsidP="000B3E95">
            <w:pPr>
              <w:spacing w:before="60" w:after="60" w:line="240" w:lineRule="auto"/>
            </w:pPr>
          </w:p>
        </w:tc>
        <w:tc>
          <w:tcPr>
            <w:tcW w:w="2227" w:type="dxa"/>
          </w:tcPr>
          <w:p w14:paraId="2BEEC333" w14:textId="77777777" w:rsidR="004838B2" w:rsidRDefault="004838B2" w:rsidP="000B3E95">
            <w:pPr>
              <w:spacing w:before="60" w:after="60" w:line="240" w:lineRule="auto"/>
            </w:pPr>
          </w:p>
        </w:tc>
        <w:tc>
          <w:tcPr>
            <w:tcW w:w="9605" w:type="dxa"/>
          </w:tcPr>
          <w:p w14:paraId="01C35705" w14:textId="77777777" w:rsidR="004838B2" w:rsidRDefault="004838B2" w:rsidP="000B3E95">
            <w:pPr>
              <w:spacing w:before="60" w:after="60" w:line="240" w:lineRule="auto"/>
            </w:pPr>
          </w:p>
        </w:tc>
      </w:tr>
      <w:tr w:rsidR="004838B2" w:rsidRPr="00E60737" w14:paraId="45ABD9F7" w14:textId="77777777" w:rsidTr="004838B2">
        <w:trPr>
          <w:cantSplit/>
        </w:trPr>
        <w:tc>
          <w:tcPr>
            <w:tcW w:w="2122" w:type="dxa"/>
            <w:shd w:val="clear" w:color="auto" w:fill="auto"/>
          </w:tcPr>
          <w:p w14:paraId="06B851E7" w14:textId="77777777" w:rsidR="004838B2" w:rsidRDefault="004838B2" w:rsidP="000B3E95">
            <w:pPr>
              <w:spacing w:before="60" w:after="60" w:line="240" w:lineRule="auto"/>
            </w:pPr>
          </w:p>
        </w:tc>
        <w:tc>
          <w:tcPr>
            <w:tcW w:w="2227" w:type="dxa"/>
          </w:tcPr>
          <w:p w14:paraId="682ACCED" w14:textId="77777777" w:rsidR="004838B2" w:rsidRDefault="004838B2" w:rsidP="000B3E95">
            <w:pPr>
              <w:spacing w:before="60" w:after="60" w:line="240" w:lineRule="auto"/>
            </w:pPr>
          </w:p>
        </w:tc>
        <w:tc>
          <w:tcPr>
            <w:tcW w:w="9605" w:type="dxa"/>
          </w:tcPr>
          <w:p w14:paraId="4D04A146" w14:textId="77777777" w:rsidR="004838B2" w:rsidRDefault="004838B2" w:rsidP="000B3E95">
            <w:pPr>
              <w:spacing w:before="60" w:after="60" w:line="240" w:lineRule="auto"/>
            </w:pPr>
          </w:p>
        </w:tc>
      </w:tr>
      <w:tr w:rsidR="004838B2" w:rsidRPr="00E60737" w14:paraId="45DA6BAA" w14:textId="77777777" w:rsidTr="004838B2">
        <w:trPr>
          <w:cantSplit/>
        </w:trPr>
        <w:tc>
          <w:tcPr>
            <w:tcW w:w="2122" w:type="dxa"/>
            <w:shd w:val="clear" w:color="auto" w:fill="auto"/>
          </w:tcPr>
          <w:p w14:paraId="5AD797BD" w14:textId="77777777" w:rsidR="004838B2" w:rsidRDefault="004838B2" w:rsidP="000B3E95">
            <w:pPr>
              <w:spacing w:before="60" w:after="60" w:line="240" w:lineRule="auto"/>
            </w:pPr>
          </w:p>
        </w:tc>
        <w:tc>
          <w:tcPr>
            <w:tcW w:w="2227" w:type="dxa"/>
          </w:tcPr>
          <w:p w14:paraId="1BE5186F" w14:textId="77777777" w:rsidR="004838B2" w:rsidRDefault="004838B2" w:rsidP="000B3E95">
            <w:pPr>
              <w:spacing w:before="60" w:after="60" w:line="240" w:lineRule="auto"/>
            </w:pPr>
          </w:p>
        </w:tc>
        <w:tc>
          <w:tcPr>
            <w:tcW w:w="9605" w:type="dxa"/>
          </w:tcPr>
          <w:p w14:paraId="3EE72DF2" w14:textId="77777777" w:rsidR="004838B2" w:rsidRDefault="004838B2" w:rsidP="000B3E95">
            <w:pPr>
              <w:spacing w:before="60" w:after="60" w:line="240" w:lineRule="auto"/>
            </w:pPr>
          </w:p>
        </w:tc>
      </w:tr>
    </w:tbl>
    <w:p w14:paraId="54EB5A3C" w14:textId="77777777" w:rsidR="00086845" w:rsidRDefault="00086845" w:rsidP="00086845">
      <w:pPr>
        <w:spacing w:before="240"/>
        <w:rPr>
          <w:rFonts w:cs="Arial"/>
        </w:rPr>
      </w:pPr>
    </w:p>
    <w:p w14:paraId="6AB0232D" w14:textId="7B2D678C" w:rsidR="00BE1275" w:rsidRPr="005947E7" w:rsidRDefault="003B42DF" w:rsidP="00BE1275">
      <w:pPr>
        <w:pStyle w:val="Heading1"/>
      </w:pPr>
      <w:bookmarkStart w:id="9" w:name="_Toc97039224"/>
      <w:r>
        <w:lastRenderedPageBreak/>
        <w:t>One Way Notification</w:t>
      </w:r>
      <w:bookmarkEnd w:id="9"/>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BE1275" w:rsidRPr="00654030" w14:paraId="673FB94E" w14:textId="77777777" w:rsidTr="00005C91">
        <w:trPr>
          <w:cantSplit/>
          <w:trHeight w:val="681"/>
          <w:tblHeader/>
        </w:trPr>
        <w:tc>
          <w:tcPr>
            <w:tcW w:w="2122" w:type="dxa"/>
            <w:shd w:val="clear" w:color="auto" w:fill="BFBFBF"/>
            <w:vAlign w:val="center"/>
          </w:tcPr>
          <w:p w14:paraId="02425915" w14:textId="77777777" w:rsidR="00BE1275" w:rsidRPr="00E33744" w:rsidRDefault="00BE1275" w:rsidP="00005C91">
            <w:pPr>
              <w:pStyle w:val="Heading2"/>
              <w:spacing w:before="60" w:line="240" w:lineRule="auto"/>
              <w:rPr>
                <w:i w:val="0"/>
              </w:rPr>
            </w:pPr>
            <w:r>
              <w:rPr>
                <w:i w:val="0"/>
              </w:rPr>
              <w:t>Old Clause No</w:t>
            </w:r>
          </w:p>
        </w:tc>
        <w:tc>
          <w:tcPr>
            <w:tcW w:w="2227" w:type="dxa"/>
            <w:shd w:val="clear" w:color="auto" w:fill="BFBFBF"/>
            <w:vAlign w:val="center"/>
          </w:tcPr>
          <w:p w14:paraId="4660250A" w14:textId="77777777" w:rsidR="00BE1275" w:rsidRDefault="00BE1275" w:rsidP="00005C91">
            <w:pPr>
              <w:pStyle w:val="Heading2"/>
              <w:spacing w:before="60" w:line="240" w:lineRule="auto"/>
              <w:rPr>
                <w:i w:val="0"/>
              </w:rPr>
            </w:pPr>
            <w:r>
              <w:rPr>
                <w:i w:val="0"/>
              </w:rPr>
              <w:t>New Clause No</w:t>
            </w:r>
          </w:p>
        </w:tc>
        <w:tc>
          <w:tcPr>
            <w:tcW w:w="9605" w:type="dxa"/>
            <w:shd w:val="clear" w:color="auto" w:fill="BFBFBF"/>
            <w:vAlign w:val="center"/>
          </w:tcPr>
          <w:p w14:paraId="7179C321" w14:textId="77777777" w:rsidR="00BE1275" w:rsidRDefault="00BE1275" w:rsidP="00005C91">
            <w:pPr>
              <w:pStyle w:val="Heading2"/>
              <w:spacing w:before="60" w:line="240" w:lineRule="auto"/>
              <w:rPr>
                <w:i w:val="0"/>
              </w:rPr>
            </w:pPr>
            <w:r>
              <w:rPr>
                <w:i w:val="0"/>
              </w:rPr>
              <w:t>Comments</w:t>
            </w:r>
          </w:p>
        </w:tc>
      </w:tr>
      <w:tr w:rsidR="00BE1275" w:rsidRPr="00E60737" w14:paraId="72143CAD" w14:textId="77777777" w:rsidTr="00005C91">
        <w:trPr>
          <w:cantSplit/>
        </w:trPr>
        <w:tc>
          <w:tcPr>
            <w:tcW w:w="2122" w:type="dxa"/>
            <w:shd w:val="clear" w:color="auto" w:fill="auto"/>
          </w:tcPr>
          <w:p w14:paraId="12B4C9F8" w14:textId="77777777" w:rsidR="00BE1275" w:rsidRDefault="00BE1275" w:rsidP="00005C91">
            <w:pPr>
              <w:spacing w:before="60" w:after="60" w:line="240" w:lineRule="auto"/>
            </w:pPr>
          </w:p>
        </w:tc>
        <w:tc>
          <w:tcPr>
            <w:tcW w:w="2227" w:type="dxa"/>
          </w:tcPr>
          <w:p w14:paraId="3CB4E066" w14:textId="77777777" w:rsidR="00BE1275" w:rsidRDefault="00BE1275" w:rsidP="00005C91">
            <w:pPr>
              <w:spacing w:before="60" w:after="60" w:line="240" w:lineRule="auto"/>
            </w:pPr>
          </w:p>
        </w:tc>
        <w:tc>
          <w:tcPr>
            <w:tcW w:w="9605" w:type="dxa"/>
          </w:tcPr>
          <w:p w14:paraId="02117077" w14:textId="77777777" w:rsidR="00BE1275" w:rsidRDefault="00BE1275" w:rsidP="00005C91">
            <w:pPr>
              <w:spacing w:before="60" w:after="60" w:line="240" w:lineRule="auto"/>
            </w:pPr>
          </w:p>
        </w:tc>
      </w:tr>
      <w:tr w:rsidR="00BE1275" w:rsidRPr="00E60737" w14:paraId="6C850075" w14:textId="77777777" w:rsidTr="00005C91">
        <w:trPr>
          <w:cantSplit/>
        </w:trPr>
        <w:tc>
          <w:tcPr>
            <w:tcW w:w="2122" w:type="dxa"/>
            <w:shd w:val="clear" w:color="auto" w:fill="auto"/>
          </w:tcPr>
          <w:p w14:paraId="0D68A294" w14:textId="77777777" w:rsidR="00BE1275" w:rsidRDefault="00BE1275" w:rsidP="00005C91">
            <w:pPr>
              <w:spacing w:before="60" w:after="60" w:line="240" w:lineRule="auto"/>
            </w:pPr>
          </w:p>
        </w:tc>
        <w:tc>
          <w:tcPr>
            <w:tcW w:w="2227" w:type="dxa"/>
          </w:tcPr>
          <w:p w14:paraId="0231B733" w14:textId="77777777" w:rsidR="00BE1275" w:rsidRDefault="00BE1275" w:rsidP="00005C91">
            <w:pPr>
              <w:spacing w:before="60" w:after="60" w:line="240" w:lineRule="auto"/>
            </w:pPr>
          </w:p>
        </w:tc>
        <w:tc>
          <w:tcPr>
            <w:tcW w:w="9605" w:type="dxa"/>
          </w:tcPr>
          <w:p w14:paraId="484DD22E" w14:textId="77777777" w:rsidR="00BE1275" w:rsidRDefault="00BE1275" w:rsidP="00005C91">
            <w:pPr>
              <w:spacing w:before="60" w:after="60" w:line="240" w:lineRule="auto"/>
            </w:pPr>
          </w:p>
        </w:tc>
      </w:tr>
      <w:tr w:rsidR="00BE1275" w:rsidRPr="00E60737" w14:paraId="6670C119" w14:textId="77777777" w:rsidTr="00005C91">
        <w:trPr>
          <w:cantSplit/>
        </w:trPr>
        <w:tc>
          <w:tcPr>
            <w:tcW w:w="2122" w:type="dxa"/>
            <w:shd w:val="clear" w:color="auto" w:fill="auto"/>
          </w:tcPr>
          <w:p w14:paraId="456F7FDD" w14:textId="77777777" w:rsidR="00BE1275" w:rsidRDefault="00BE1275" w:rsidP="00005C91">
            <w:pPr>
              <w:spacing w:before="60" w:after="60" w:line="240" w:lineRule="auto"/>
            </w:pPr>
          </w:p>
        </w:tc>
        <w:tc>
          <w:tcPr>
            <w:tcW w:w="2227" w:type="dxa"/>
          </w:tcPr>
          <w:p w14:paraId="618928C2" w14:textId="77777777" w:rsidR="00BE1275" w:rsidRDefault="00BE1275" w:rsidP="00005C91">
            <w:pPr>
              <w:spacing w:before="60" w:after="60" w:line="240" w:lineRule="auto"/>
            </w:pPr>
          </w:p>
        </w:tc>
        <w:tc>
          <w:tcPr>
            <w:tcW w:w="9605" w:type="dxa"/>
          </w:tcPr>
          <w:p w14:paraId="65ED94C2" w14:textId="77777777" w:rsidR="00BE1275" w:rsidRDefault="00BE1275" w:rsidP="00005C91">
            <w:pPr>
              <w:spacing w:before="60" w:after="60" w:line="240" w:lineRule="auto"/>
            </w:pPr>
          </w:p>
        </w:tc>
      </w:tr>
      <w:tr w:rsidR="00BE1275" w:rsidRPr="00E60737" w14:paraId="30A14A7C" w14:textId="77777777" w:rsidTr="00005C91">
        <w:trPr>
          <w:cantSplit/>
        </w:trPr>
        <w:tc>
          <w:tcPr>
            <w:tcW w:w="2122" w:type="dxa"/>
            <w:shd w:val="clear" w:color="auto" w:fill="auto"/>
          </w:tcPr>
          <w:p w14:paraId="0EACC822" w14:textId="77777777" w:rsidR="00BE1275" w:rsidRDefault="00BE1275" w:rsidP="00005C91">
            <w:pPr>
              <w:spacing w:before="60" w:after="60" w:line="240" w:lineRule="auto"/>
            </w:pPr>
          </w:p>
        </w:tc>
        <w:tc>
          <w:tcPr>
            <w:tcW w:w="2227" w:type="dxa"/>
          </w:tcPr>
          <w:p w14:paraId="158670FC" w14:textId="77777777" w:rsidR="00BE1275" w:rsidRDefault="00BE1275" w:rsidP="00005C91">
            <w:pPr>
              <w:spacing w:before="60" w:after="60" w:line="240" w:lineRule="auto"/>
            </w:pPr>
          </w:p>
        </w:tc>
        <w:tc>
          <w:tcPr>
            <w:tcW w:w="9605" w:type="dxa"/>
          </w:tcPr>
          <w:p w14:paraId="61A9229A" w14:textId="77777777" w:rsidR="00BE1275" w:rsidRDefault="00BE1275" w:rsidP="00005C91">
            <w:pPr>
              <w:spacing w:before="60" w:after="60" w:line="240" w:lineRule="auto"/>
            </w:pPr>
          </w:p>
        </w:tc>
      </w:tr>
      <w:tr w:rsidR="00BE1275" w:rsidRPr="00E60737" w14:paraId="5C201214" w14:textId="77777777" w:rsidTr="00005C91">
        <w:trPr>
          <w:cantSplit/>
        </w:trPr>
        <w:tc>
          <w:tcPr>
            <w:tcW w:w="2122" w:type="dxa"/>
            <w:shd w:val="clear" w:color="auto" w:fill="auto"/>
          </w:tcPr>
          <w:p w14:paraId="36B33709" w14:textId="77777777" w:rsidR="00BE1275" w:rsidRDefault="00BE1275" w:rsidP="00005C91">
            <w:pPr>
              <w:spacing w:before="60" w:after="60" w:line="240" w:lineRule="auto"/>
            </w:pPr>
          </w:p>
        </w:tc>
        <w:tc>
          <w:tcPr>
            <w:tcW w:w="2227" w:type="dxa"/>
          </w:tcPr>
          <w:p w14:paraId="145332C2" w14:textId="77777777" w:rsidR="00BE1275" w:rsidRDefault="00BE1275" w:rsidP="00005C91">
            <w:pPr>
              <w:spacing w:before="60" w:after="60" w:line="240" w:lineRule="auto"/>
            </w:pPr>
          </w:p>
        </w:tc>
        <w:tc>
          <w:tcPr>
            <w:tcW w:w="9605" w:type="dxa"/>
          </w:tcPr>
          <w:p w14:paraId="56CEF1D3" w14:textId="77777777" w:rsidR="00BE1275" w:rsidRDefault="00BE1275" w:rsidP="00005C91">
            <w:pPr>
              <w:spacing w:before="60" w:after="60" w:line="240" w:lineRule="auto"/>
            </w:pPr>
          </w:p>
        </w:tc>
      </w:tr>
    </w:tbl>
    <w:p w14:paraId="55626EB8" w14:textId="77777777" w:rsidR="00BE1275" w:rsidRDefault="00BE1275" w:rsidP="00BE1275">
      <w:pPr>
        <w:spacing w:before="240"/>
        <w:rPr>
          <w:rFonts w:cs="Arial"/>
        </w:rPr>
      </w:pPr>
    </w:p>
    <w:p w14:paraId="3E87CC99" w14:textId="77777777" w:rsidR="00086845" w:rsidRDefault="00086845" w:rsidP="00520C02">
      <w:pPr>
        <w:spacing w:before="240"/>
        <w:rPr>
          <w:rFonts w:cs="Arial"/>
        </w:rPr>
      </w:pPr>
    </w:p>
    <w:p w14:paraId="4DFC2DC3" w14:textId="794770F7" w:rsidR="00B71FA0" w:rsidRPr="005947E7" w:rsidRDefault="00617053" w:rsidP="005947E7">
      <w:pPr>
        <w:pStyle w:val="Heading1"/>
      </w:pPr>
      <w:bookmarkStart w:id="10" w:name="_Toc97039225"/>
      <w:r w:rsidRPr="00617053">
        <w:t>Technical Delivery Specification</w:t>
      </w:r>
      <w:bookmarkEnd w:id="10"/>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4838B2" w:rsidRPr="00654030" w14:paraId="715EC912" w14:textId="77777777" w:rsidTr="004838B2">
        <w:trPr>
          <w:cantSplit/>
          <w:trHeight w:val="681"/>
          <w:tblHeader/>
        </w:trPr>
        <w:tc>
          <w:tcPr>
            <w:tcW w:w="2122" w:type="dxa"/>
            <w:shd w:val="clear" w:color="auto" w:fill="BFBFBF"/>
            <w:vAlign w:val="center"/>
          </w:tcPr>
          <w:p w14:paraId="36789FAC" w14:textId="77777777" w:rsidR="004838B2" w:rsidRPr="00E33744" w:rsidRDefault="004838B2" w:rsidP="001D11ED">
            <w:pPr>
              <w:pStyle w:val="Heading2"/>
              <w:spacing w:before="60" w:line="240" w:lineRule="auto"/>
              <w:rPr>
                <w:i w:val="0"/>
              </w:rPr>
            </w:pPr>
            <w:r>
              <w:rPr>
                <w:i w:val="0"/>
              </w:rPr>
              <w:t>Old Clause No</w:t>
            </w:r>
          </w:p>
        </w:tc>
        <w:tc>
          <w:tcPr>
            <w:tcW w:w="2227" w:type="dxa"/>
            <w:shd w:val="clear" w:color="auto" w:fill="BFBFBF"/>
            <w:vAlign w:val="center"/>
          </w:tcPr>
          <w:p w14:paraId="4C925FE0" w14:textId="77777777" w:rsidR="004838B2" w:rsidRDefault="004838B2" w:rsidP="001D11ED">
            <w:pPr>
              <w:pStyle w:val="Heading2"/>
              <w:spacing w:before="60" w:line="240" w:lineRule="auto"/>
              <w:rPr>
                <w:i w:val="0"/>
              </w:rPr>
            </w:pPr>
            <w:r>
              <w:rPr>
                <w:i w:val="0"/>
              </w:rPr>
              <w:t>New Clause No</w:t>
            </w:r>
          </w:p>
        </w:tc>
        <w:tc>
          <w:tcPr>
            <w:tcW w:w="9605" w:type="dxa"/>
            <w:shd w:val="clear" w:color="auto" w:fill="BFBFBF"/>
            <w:vAlign w:val="center"/>
          </w:tcPr>
          <w:p w14:paraId="2674FEC6" w14:textId="77777777" w:rsidR="004838B2" w:rsidRDefault="004838B2" w:rsidP="001D11ED">
            <w:pPr>
              <w:pStyle w:val="Heading2"/>
              <w:spacing w:before="60" w:line="240" w:lineRule="auto"/>
              <w:rPr>
                <w:i w:val="0"/>
              </w:rPr>
            </w:pPr>
            <w:r>
              <w:rPr>
                <w:i w:val="0"/>
              </w:rPr>
              <w:t>Comments</w:t>
            </w:r>
          </w:p>
        </w:tc>
      </w:tr>
      <w:tr w:rsidR="004838B2" w:rsidRPr="00E60737" w14:paraId="4CE07E28" w14:textId="77777777" w:rsidTr="004838B2">
        <w:trPr>
          <w:cantSplit/>
        </w:trPr>
        <w:tc>
          <w:tcPr>
            <w:tcW w:w="2122" w:type="dxa"/>
            <w:shd w:val="clear" w:color="auto" w:fill="auto"/>
          </w:tcPr>
          <w:p w14:paraId="34C717A3" w14:textId="77777777" w:rsidR="004838B2" w:rsidRDefault="004838B2" w:rsidP="001D11ED">
            <w:pPr>
              <w:spacing w:before="60" w:after="60" w:line="240" w:lineRule="auto"/>
            </w:pPr>
          </w:p>
        </w:tc>
        <w:tc>
          <w:tcPr>
            <w:tcW w:w="2227" w:type="dxa"/>
          </w:tcPr>
          <w:p w14:paraId="54E296E3" w14:textId="77777777" w:rsidR="004838B2" w:rsidRDefault="004838B2" w:rsidP="001D11ED">
            <w:pPr>
              <w:spacing w:before="60" w:after="60" w:line="240" w:lineRule="auto"/>
            </w:pPr>
          </w:p>
        </w:tc>
        <w:tc>
          <w:tcPr>
            <w:tcW w:w="9605" w:type="dxa"/>
          </w:tcPr>
          <w:p w14:paraId="13C37808" w14:textId="77777777" w:rsidR="004838B2" w:rsidRDefault="004838B2" w:rsidP="001D11ED">
            <w:pPr>
              <w:spacing w:before="60" w:after="60" w:line="240" w:lineRule="auto"/>
            </w:pPr>
          </w:p>
        </w:tc>
      </w:tr>
      <w:tr w:rsidR="004838B2" w:rsidRPr="00E60737" w14:paraId="556A2503" w14:textId="77777777" w:rsidTr="004838B2">
        <w:trPr>
          <w:cantSplit/>
        </w:trPr>
        <w:tc>
          <w:tcPr>
            <w:tcW w:w="2122" w:type="dxa"/>
            <w:shd w:val="clear" w:color="auto" w:fill="auto"/>
          </w:tcPr>
          <w:p w14:paraId="59B0E425" w14:textId="77777777" w:rsidR="004838B2" w:rsidRDefault="004838B2" w:rsidP="001D11ED">
            <w:pPr>
              <w:spacing w:before="60" w:after="60" w:line="240" w:lineRule="auto"/>
            </w:pPr>
          </w:p>
        </w:tc>
        <w:tc>
          <w:tcPr>
            <w:tcW w:w="2227" w:type="dxa"/>
          </w:tcPr>
          <w:p w14:paraId="722D52E7" w14:textId="77777777" w:rsidR="004838B2" w:rsidRDefault="004838B2" w:rsidP="001D11ED">
            <w:pPr>
              <w:spacing w:before="60" w:after="60" w:line="240" w:lineRule="auto"/>
            </w:pPr>
          </w:p>
        </w:tc>
        <w:tc>
          <w:tcPr>
            <w:tcW w:w="9605" w:type="dxa"/>
          </w:tcPr>
          <w:p w14:paraId="4FD26499" w14:textId="77777777" w:rsidR="004838B2" w:rsidRDefault="004838B2" w:rsidP="001D11ED">
            <w:pPr>
              <w:spacing w:before="60" w:after="60" w:line="240" w:lineRule="auto"/>
            </w:pPr>
          </w:p>
        </w:tc>
      </w:tr>
      <w:tr w:rsidR="004838B2" w:rsidRPr="00E60737" w14:paraId="1F441C04" w14:textId="77777777" w:rsidTr="004838B2">
        <w:trPr>
          <w:cantSplit/>
        </w:trPr>
        <w:tc>
          <w:tcPr>
            <w:tcW w:w="2122" w:type="dxa"/>
            <w:shd w:val="clear" w:color="auto" w:fill="auto"/>
          </w:tcPr>
          <w:p w14:paraId="712BC2AC" w14:textId="77777777" w:rsidR="004838B2" w:rsidRDefault="004838B2" w:rsidP="001D11ED">
            <w:pPr>
              <w:spacing w:before="60" w:after="60" w:line="240" w:lineRule="auto"/>
            </w:pPr>
          </w:p>
        </w:tc>
        <w:tc>
          <w:tcPr>
            <w:tcW w:w="2227" w:type="dxa"/>
          </w:tcPr>
          <w:p w14:paraId="36D83EAA" w14:textId="77777777" w:rsidR="004838B2" w:rsidRDefault="004838B2" w:rsidP="001D11ED">
            <w:pPr>
              <w:spacing w:before="60" w:after="60" w:line="240" w:lineRule="auto"/>
            </w:pPr>
          </w:p>
        </w:tc>
        <w:tc>
          <w:tcPr>
            <w:tcW w:w="9605" w:type="dxa"/>
          </w:tcPr>
          <w:p w14:paraId="20E8D51A" w14:textId="77777777" w:rsidR="004838B2" w:rsidRDefault="004838B2" w:rsidP="001D11ED">
            <w:pPr>
              <w:spacing w:before="60" w:after="60" w:line="240" w:lineRule="auto"/>
            </w:pPr>
          </w:p>
        </w:tc>
      </w:tr>
      <w:tr w:rsidR="004838B2" w:rsidRPr="00E60737" w14:paraId="32FC8F12" w14:textId="77777777" w:rsidTr="004838B2">
        <w:trPr>
          <w:cantSplit/>
        </w:trPr>
        <w:tc>
          <w:tcPr>
            <w:tcW w:w="2122" w:type="dxa"/>
            <w:shd w:val="clear" w:color="auto" w:fill="auto"/>
          </w:tcPr>
          <w:p w14:paraId="23F1376D" w14:textId="77777777" w:rsidR="004838B2" w:rsidRDefault="004838B2" w:rsidP="001D11ED">
            <w:pPr>
              <w:spacing w:before="60" w:after="60" w:line="240" w:lineRule="auto"/>
            </w:pPr>
          </w:p>
        </w:tc>
        <w:tc>
          <w:tcPr>
            <w:tcW w:w="2227" w:type="dxa"/>
          </w:tcPr>
          <w:p w14:paraId="77E80977" w14:textId="77777777" w:rsidR="004838B2" w:rsidRDefault="004838B2" w:rsidP="001D11ED">
            <w:pPr>
              <w:spacing w:before="60" w:after="60" w:line="240" w:lineRule="auto"/>
            </w:pPr>
          </w:p>
        </w:tc>
        <w:tc>
          <w:tcPr>
            <w:tcW w:w="9605" w:type="dxa"/>
          </w:tcPr>
          <w:p w14:paraId="1BC01544" w14:textId="77777777" w:rsidR="004838B2" w:rsidRDefault="004838B2" w:rsidP="001D11ED">
            <w:pPr>
              <w:spacing w:before="60" w:after="60" w:line="240" w:lineRule="auto"/>
            </w:pPr>
          </w:p>
        </w:tc>
      </w:tr>
      <w:tr w:rsidR="004838B2" w:rsidRPr="00E60737" w14:paraId="0AEF883F" w14:textId="77777777" w:rsidTr="004838B2">
        <w:trPr>
          <w:cantSplit/>
        </w:trPr>
        <w:tc>
          <w:tcPr>
            <w:tcW w:w="2122" w:type="dxa"/>
            <w:shd w:val="clear" w:color="auto" w:fill="auto"/>
          </w:tcPr>
          <w:p w14:paraId="6C0CAD8E" w14:textId="77777777" w:rsidR="004838B2" w:rsidRDefault="004838B2" w:rsidP="001D11ED">
            <w:pPr>
              <w:spacing w:before="60" w:after="60" w:line="240" w:lineRule="auto"/>
            </w:pPr>
          </w:p>
        </w:tc>
        <w:tc>
          <w:tcPr>
            <w:tcW w:w="2227" w:type="dxa"/>
          </w:tcPr>
          <w:p w14:paraId="3D6B2044" w14:textId="77777777" w:rsidR="004838B2" w:rsidRDefault="004838B2" w:rsidP="001D11ED">
            <w:pPr>
              <w:spacing w:before="60" w:after="60" w:line="240" w:lineRule="auto"/>
            </w:pPr>
          </w:p>
        </w:tc>
        <w:tc>
          <w:tcPr>
            <w:tcW w:w="9605" w:type="dxa"/>
          </w:tcPr>
          <w:p w14:paraId="51C197F6" w14:textId="77777777" w:rsidR="004838B2" w:rsidRDefault="004838B2" w:rsidP="001D11ED">
            <w:pPr>
              <w:spacing w:before="60" w:after="60" w:line="240" w:lineRule="auto"/>
            </w:pPr>
          </w:p>
        </w:tc>
      </w:tr>
    </w:tbl>
    <w:p w14:paraId="51DC6CB8" w14:textId="26ECDF8D" w:rsidR="005947E7" w:rsidRDefault="005947E7" w:rsidP="00276151">
      <w:pPr>
        <w:spacing w:before="240"/>
        <w:rPr>
          <w:rFonts w:cs="Arial"/>
        </w:rPr>
      </w:pPr>
    </w:p>
    <w:p w14:paraId="3C6CA00D" w14:textId="253CE6FC" w:rsidR="00617053" w:rsidRPr="005947E7" w:rsidRDefault="00617053" w:rsidP="00617053">
      <w:pPr>
        <w:pStyle w:val="Heading1"/>
      </w:pPr>
      <w:bookmarkStart w:id="11" w:name="_Toc97039226"/>
      <w:r>
        <w:lastRenderedPageBreak/>
        <w:t>B2B Guide</w:t>
      </w:r>
      <w:r w:rsidR="003B42DF">
        <w:t xml:space="preserve"> </w:t>
      </w:r>
      <w:r w:rsidR="00367507">
        <w:t>– Option 1a</w:t>
      </w:r>
      <w:bookmarkEnd w:id="11"/>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4838B2" w:rsidRPr="00654030" w14:paraId="58DFFDCF" w14:textId="77777777" w:rsidTr="004838B2">
        <w:trPr>
          <w:cantSplit/>
          <w:trHeight w:val="681"/>
          <w:tblHeader/>
        </w:trPr>
        <w:tc>
          <w:tcPr>
            <w:tcW w:w="2122" w:type="dxa"/>
            <w:shd w:val="clear" w:color="auto" w:fill="BFBFBF"/>
            <w:vAlign w:val="center"/>
          </w:tcPr>
          <w:p w14:paraId="228AE0A3" w14:textId="77777777" w:rsidR="004838B2" w:rsidRPr="00E33744" w:rsidRDefault="004838B2" w:rsidP="000B3E95">
            <w:pPr>
              <w:pStyle w:val="Heading2"/>
              <w:spacing w:before="60" w:line="240" w:lineRule="auto"/>
              <w:rPr>
                <w:i w:val="0"/>
              </w:rPr>
            </w:pPr>
            <w:r>
              <w:rPr>
                <w:i w:val="0"/>
              </w:rPr>
              <w:t>Old Clause No</w:t>
            </w:r>
          </w:p>
        </w:tc>
        <w:tc>
          <w:tcPr>
            <w:tcW w:w="2227" w:type="dxa"/>
            <w:shd w:val="clear" w:color="auto" w:fill="BFBFBF"/>
            <w:vAlign w:val="center"/>
          </w:tcPr>
          <w:p w14:paraId="44D891D9" w14:textId="77777777" w:rsidR="004838B2" w:rsidRDefault="004838B2" w:rsidP="000B3E95">
            <w:pPr>
              <w:pStyle w:val="Heading2"/>
              <w:spacing w:before="60" w:line="240" w:lineRule="auto"/>
              <w:rPr>
                <w:i w:val="0"/>
              </w:rPr>
            </w:pPr>
            <w:r>
              <w:rPr>
                <w:i w:val="0"/>
              </w:rPr>
              <w:t>New Clause No</w:t>
            </w:r>
          </w:p>
        </w:tc>
        <w:tc>
          <w:tcPr>
            <w:tcW w:w="9605" w:type="dxa"/>
            <w:shd w:val="clear" w:color="auto" w:fill="BFBFBF"/>
            <w:vAlign w:val="center"/>
          </w:tcPr>
          <w:p w14:paraId="43601A5B" w14:textId="77777777" w:rsidR="004838B2" w:rsidRDefault="004838B2" w:rsidP="000B3E95">
            <w:pPr>
              <w:pStyle w:val="Heading2"/>
              <w:spacing w:before="60" w:line="240" w:lineRule="auto"/>
              <w:rPr>
                <w:i w:val="0"/>
              </w:rPr>
            </w:pPr>
            <w:r>
              <w:rPr>
                <w:i w:val="0"/>
              </w:rPr>
              <w:t>Comments</w:t>
            </w:r>
          </w:p>
        </w:tc>
      </w:tr>
      <w:tr w:rsidR="004838B2" w:rsidRPr="00E60737" w14:paraId="25EF0A51" w14:textId="77777777" w:rsidTr="004838B2">
        <w:trPr>
          <w:cantSplit/>
        </w:trPr>
        <w:tc>
          <w:tcPr>
            <w:tcW w:w="2122" w:type="dxa"/>
            <w:shd w:val="clear" w:color="auto" w:fill="auto"/>
          </w:tcPr>
          <w:p w14:paraId="655D3DB3" w14:textId="77777777" w:rsidR="004838B2" w:rsidRDefault="004838B2" w:rsidP="000B3E95">
            <w:pPr>
              <w:spacing w:before="60" w:after="60" w:line="240" w:lineRule="auto"/>
            </w:pPr>
          </w:p>
        </w:tc>
        <w:tc>
          <w:tcPr>
            <w:tcW w:w="2227" w:type="dxa"/>
          </w:tcPr>
          <w:p w14:paraId="4514EE71" w14:textId="77777777" w:rsidR="004838B2" w:rsidRDefault="004838B2" w:rsidP="000B3E95">
            <w:pPr>
              <w:spacing w:before="60" w:after="60" w:line="240" w:lineRule="auto"/>
            </w:pPr>
          </w:p>
        </w:tc>
        <w:tc>
          <w:tcPr>
            <w:tcW w:w="9605" w:type="dxa"/>
          </w:tcPr>
          <w:p w14:paraId="4F0C4CE7" w14:textId="77777777" w:rsidR="004838B2" w:rsidRDefault="004838B2" w:rsidP="000B3E95">
            <w:pPr>
              <w:spacing w:before="60" w:after="60" w:line="240" w:lineRule="auto"/>
            </w:pPr>
          </w:p>
        </w:tc>
      </w:tr>
      <w:tr w:rsidR="004838B2" w:rsidRPr="00E60737" w14:paraId="1BBAC966" w14:textId="77777777" w:rsidTr="004838B2">
        <w:trPr>
          <w:cantSplit/>
        </w:trPr>
        <w:tc>
          <w:tcPr>
            <w:tcW w:w="2122" w:type="dxa"/>
            <w:shd w:val="clear" w:color="auto" w:fill="auto"/>
          </w:tcPr>
          <w:p w14:paraId="61372BF8" w14:textId="77777777" w:rsidR="004838B2" w:rsidRDefault="004838B2" w:rsidP="000B3E95">
            <w:pPr>
              <w:spacing w:before="60" w:after="60" w:line="240" w:lineRule="auto"/>
            </w:pPr>
          </w:p>
        </w:tc>
        <w:tc>
          <w:tcPr>
            <w:tcW w:w="2227" w:type="dxa"/>
          </w:tcPr>
          <w:p w14:paraId="1C9EB4D8" w14:textId="77777777" w:rsidR="004838B2" w:rsidRDefault="004838B2" w:rsidP="000B3E95">
            <w:pPr>
              <w:spacing w:before="60" w:after="60" w:line="240" w:lineRule="auto"/>
            </w:pPr>
          </w:p>
        </w:tc>
        <w:tc>
          <w:tcPr>
            <w:tcW w:w="9605" w:type="dxa"/>
          </w:tcPr>
          <w:p w14:paraId="0F8C7D97" w14:textId="77777777" w:rsidR="004838B2" w:rsidRDefault="004838B2" w:rsidP="000B3E95">
            <w:pPr>
              <w:spacing w:before="60" w:after="60" w:line="240" w:lineRule="auto"/>
            </w:pPr>
          </w:p>
        </w:tc>
      </w:tr>
      <w:tr w:rsidR="004838B2" w:rsidRPr="00E60737" w14:paraId="795DBCA1" w14:textId="77777777" w:rsidTr="004838B2">
        <w:trPr>
          <w:cantSplit/>
        </w:trPr>
        <w:tc>
          <w:tcPr>
            <w:tcW w:w="2122" w:type="dxa"/>
            <w:shd w:val="clear" w:color="auto" w:fill="auto"/>
          </w:tcPr>
          <w:p w14:paraId="3EEE8E02" w14:textId="77777777" w:rsidR="004838B2" w:rsidRDefault="004838B2" w:rsidP="000B3E95">
            <w:pPr>
              <w:spacing w:before="60" w:after="60" w:line="240" w:lineRule="auto"/>
            </w:pPr>
          </w:p>
        </w:tc>
        <w:tc>
          <w:tcPr>
            <w:tcW w:w="2227" w:type="dxa"/>
          </w:tcPr>
          <w:p w14:paraId="60CAC6E7" w14:textId="77777777" w:rsidR="004838B2" w:rsidRDefault="004838B2" w:rsidP="000B3E95">
            <w:pPr>
              <w:spacing w:before="60" w:after="60" w:line="240" w:lineRule="auto"/>
            </w:pPr>
          </w:p>
        </w:tc>
        <w:tc>
          <w:tcPr>
            <w:tcW w:w="9605" w:type="dxa"/>
          </w:tcPr>
          <w:p w14:paraId="5E3D8680" w14:textId="77777777" w:rsidR="004838B2" w:rsidRDefault="004838B2" w:rsidP="000B3E95">
            <w:pPr>
              <w:spacing w:before="60" w:after="60" w:line="240" w:lineRule="auto"/>
            </w:pPr>
          </w:p>
        </w:tc>
      </w:tr>
      <w:tr w:rsidR="004838B2" w:rsidRPr="00E60737" w14:paraId="594E3C18" w14:textId="77777777" w:rsidTr="004838B2">
        <w:trPr>
          <w:cantSplit/>
        </w:trPr>
        <w:tc>
          <w:tcPr>
            <w:tcW w:w="2122" w:type="dxa"/>
            <w:shd w:val="clear" w:color="auto" w:fill="auto"/>
          </w:tcPr>
          <w:p w14:paraId="3D0AB126" w14:textId="77777777" w:rsidR="004838B2" w:rsidRDefault="004838B2" w:rsidP="000B3E95">
            <w:pPr>
              <w:spacing w:before="60" w:after="60" w:line="240" w:lineRule="auto"/>
            </w:pPr>
          </w:p>
        </w:tc>
        <w:tc>
          <w:tcPr>
            <w:tcW w:w="2227" w:type="dxa"/>
          </w:tcPr>
          <w:p w14:paraId="5E3AD412" w14:textId="77777777" w:rsidR="004838B2" w:rsidRDefault="004838B2" w:rsidP="000B3E95">
            <w:pPr>
              <w:spacing w:before="60" w:after="60" w:line="240" w:lineRule="auto"/>
            </w:pPr>
          </w:p>
        </w:tc>
        <w:tc>
          <w:tcPr>
            <w:tcW w:w="9605" w:type="dxa"/>
          </w:tcPr>
          <w:p w14:paraId="11E6AB81" w14:textId="77777777" w:rsidR="004838B2" w:rsidRDefault="004838B2" w:rsidP="000B3E95">
            <w:pPr>
              <w:spacing w:before="60" w:after="60" w:line="240" w:lineRule="auto"/>
            </w:pPr>
          </w:p>
        </w:tc>
      </w:tr>
      <w:tr w:rsidR="004838B2" w:rsidRPr="00E60737" w14:paraId="1A62A9A2" w14:textId="77777777" w:rsidTr="004838B2">
        <w:trPr>
          <w:cantSplit/>
        </w:trPr>
        <w:tc>
          <w:tcPr>
            <w:tcW w:w="2122" w:type="dxa"/>
            <w:shd w:val="clear" w:color="auto" w:fill="auto"/>
          </w:tcPr>
          <w:p w14:paraId="06563EE6" w14:textId="77777777" w:rsidR="004838B2" w:rsidRDefault="004838B2" w:rsidP="000B3E95">
            <w:pPr>
              <w:spacing w:before="60" w:after="60" w:line="240" w:lineRule="auto"/>
            </w:pPr>
          </w:p>
        </w:tc>
        <w:tc>
          <w:tcPr>
            <w:tcW w:w="2227" w:type="dxa"/>
          </w:tcPr>
          <w:p w14:paraId="35B7C077" w14:textId="77777777" w:rsidR="004838B2" w:rsidRDefault="004838B2" w:rsidP="000B3E95">
            <w:pPr>
              <w:spacing w:before="60" w:after="60" w:line="240" w:lineRule="auto"/>
            </w:pPr>
          </w:p>
        </w:tc>
        <w:tc>
          <w:tcPr>
            <w:tcW w:w="9605" w:type="dxa"/>
          </w:tcPr>
          <w:p w14:paraId="655F76EF" w14:textId="77777777" w:rsidR="004838B2" w:rsidRDefault="004838B2" w:rsidP="000B3E95">
            <w:pPr>
              <w:spacing w:before="60" w:after="60" w:line="240" w:lineRule="auto"/>
            </w:pPr>
          </w:p>
        </w:tc>
      </w:tr>
    </w:tbl>
    <w:p w14:paraId="5278C4CF" w14:textId="77777777" w:rsidR="00617053" w:rsidRDefault="00617053" w:rsidP="00617053">
      <w:pPr>
        <w:spacing w:before="240"/>
        <w:rPr>
          <w:rFonts w:cs="Arial"/>
        </w:rPr>
      </w:pPr>
    </w:p>
    <w:p w14:paraId="2629D5C8" w14:textId="492BF4B2" w:rsidR="00367507" w:rsidRPr="005947E7" w:rsidRDefault="00367507" w:rsidP="00367507">
      <w:pPr>
        <w:pStyle w:val="Heading1"/>
      </w:pPr>
      <w:bookmarkStart w:id="12" w:name="_Toc97039227"/>
      <w:r>
        <w:t>B2B Guide – Option 1</w:t>
      </w:r>
      <w:r>
        <w:t>b</w:t>
      </w:r>
      <w:bookmarkEnd w:id="12"/>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367507" w:rsidRPr="00654030" w14:paraId="26560ADA" w14:textId="77777777" w:rsidTr="00EA398E">
        <w:trPr>
          <w:cantSplit/>
          <w:trHeight w:val="681"/>
          <w:tblHeader/>
        </w:trPr>
        <w:tc>
          <w:tcPr>
            <w:tcW w:w="2122" w:type="dxa"/>
            <w:shd w:val="clear" w:color="auto" w:fill="BFBFBF"/>
            <w:vAlign w:val="center"/>
          </w:tcPr>
          <w:p w14:paraId="2DFB1227" w14:textId="77777777" w:rsidR="00367507" w:rsidRPr="00E33744" w:rsidRDefault="00367507" w:rsidP="00EA398E">
            <w:pPr>
              <w:pStyle w:val="Heading2"/>
              <w:spacing w:before="60" w:line="240" w:lineRule="auto"/>
              <w:rPr>
                <w:i w:val="0"/>
              </w:rPr>
            </w:pPr>
            <w:r>
              <w:rPr>
                <w:i w:val="0"/>
              </w:rPr>
              <w:t>Old Clause No</w:t>
            </w:r>
          </w:p>
        </w:tc>
        <w:tc>
          <w:tcPr>
            <w:tcW w:w="2227" w:type="dxa"/>
            <w:shd w:val="clear" w:color="auto" w:fill="BFBFBF"/>
            <w:vAlign w:val="center"/>
          </w:tcPr>
          <w:p w14:paraId="13F43A5D" w14:textId="77777777" w:rsidR="00367507" w:rsidRDefault="00367507" w:rsidP="00EA398E">
            <w:pPr>
              <w:pStyle w:val="Heading2"/>
              <w:spacing w:before="60" w:line="240" w:lineRule="auto"/>
              <w:rPr>
                <w:i w:val="0"/>
              </w:rPr>
            </w:pPr>
            <w:r>
              <w:rPr>
                <w:i w:val="0"/>
              </w:rPr>
              <w:t>New Clause No</w:t>
            </w:r>
          </w:p>
        </w:tc>
        <w:tc>
          <w:tcPr>
            <w:tcW w:w="9605" w:type="dxa"/>
            <w:shd w:val="clear" w:color="auto" w:fill="BFBFBF"/>
            <w:vAlign w:val="center"/>
          </w:tcPr>
          <w:p w14:paraId="1B6FAD3F" w14:textId="77777777" w:rsidR="00367507" w:rsidRDefault="00367507" w:rsidP="00EA398E">
            <w:pPr>
              <w:pStyle w:val="Heading2"/>
              <w:spacing w:before="60" w:line="240" w:lineRule="auto"/>
              <w:rPr>
                <w:i w:val="0"/>
              </w:rPr>
            </w:pPr>
            <w:r>
              <w:rPr>
                <w:i w:val="0"/>
              </w:rPr>
              <w:t>Comments</w:t>
            </w:r>
          </w:p>
        </w:tc>
      </w:tr>
      <w:tr w:rsidR="00367507" w:rsidRPr="00E60737" w14:paraId="40B0010B" w14:textId="77777777" w:rsidTr="00EA398E">
        <w:trPr>
          <w:cantSplit/>
        </w:trPr>
        <w:tc>
          <w:tcPr>
            <w:tcW w:w="2122" w:type="dxa"/>
            <w:shd w:val="clear" w:color="auto" w:fill="auto"/>
          </w:tcPr>
          <w:p w14:paraId="4DEB132E" w14:textId="77777777" w:rsidR="00367507" w:rsidRDefault="00367507" w:rsidP="00EA398E">
            <w:pPr>
              <w:spacing w:before="60" w:after="60" w:line="240" w:lineRule="auto"/>
            </w:pPr>
          </w:p>
        </w:tc>
        <w:tc>
          <w:tcPr>
            <w:tcW w:w="2227" w:type="dxa"/>
          </w:tcPr>
          <w:p w14:paraId="4E4B9836" w14:textId="77777777" w:rsidR="00367507" w:rsidRDefault="00367507" w:rsidP="00EA398E">
            <w:pPr>
              <w:spacing w:before="60" w:after="60" w:line="240" w:lineRule="auto"/>
            </w:pPr>
          </w:p>
        </w:tc>
        <w:tc>
          <w:tcPr>
            <w:tcW w:w="9605" w:type="dxa"/>
          </w:tcPr>
          <w:p w14:paraId="451B3AEA" w14:textId="77777777" w:rsidR="00367507" w:rsidRDefault="00367507" w:rsidP="00EA398E">
            <w:pPr>
              <w:spacing w:before="60" w:after="60" w:line="240" w:lineRule="auto"/>
            </w:pPr>
          </w:p>
        </w:tc>
      </w:tr>
      <w:tr w:rsidR="00367507" w:rsidRPr="00E60737" w14:paraId="118C2786" w14:textId="77777777" w:rsidTr="00EA398E">
        <w:trPr>
          <w:cantSplit/>
        </w:trPr>
        <w:tc>
          <w:tcPr>
            <w:tcW w:w="2122" w:type="dxa"/>
            <w:shd w:val="clear" w:color="auto" w:fill="auto"/>
          </w:tcPr>
          <w:p w14:paraId="3B24DB43" w14:textId="77777777" w:rsidR="00367507" w:rsidRDefault="00367507" w:rsidP="00EA398E">
            <w:pPr>
              <w:spacing w:before="60" w:after="60" w:line="240" w:lineRule="auto"/>
            </w:pPr>
          </w:p>
        </w:tc>
        <w:tc>
          <w:tcPr>
            <w:tcW w:w="2227" w:type="dxa"/>
          </w:tcPr>
          <w:p w14:paraId="0FFC7222" w14:textId="77777777" w:rsidR="00367507" w:rsidRDefault="00367507" w:rsidP="00EA398E">
            <w:pPr>
              <w:spacing w:before="60" w:after="60" w:line="240" w:lineRule="auto"/>
            </w:pPr>
          </w:p>
        </w:tc>
        <w:tc>
          <w:tcPr>
            <w:tcW w:w="9605" w:type="dxa"/>
          </w:tcPr>
          <w:p w14:paraId="62B33F31" w14:textId="77777777" w:rsidR="00367507" w:rsidRDefault="00367507" w:rsidP="00EA398E">
            <w:pPr>
              <w:spacing w:before="60" w:after="60" w:line="240" w:lineRule="auto"/>
            </w:pPr>
          </w:p>
        </w:tc>
      </w:tr>
      <w:tr w:rsidR="00367507" w:rsidRPr="00E60737" w14:paraId="1CD32594" w14:textId="77777777" w:rsidTr="00EA398E">
        <w:trPr>
          <w:cantSplit/>
        </w:trPr>
        <w:tc>
          <w:tcPr>
            <w:tcW w:w="2122" w:type="dxa"/>
            <w:shd w:val="clear" w:color="auto" w:fill="auto"/>
          </w:tcPr>
          <w:p w14:paraId="48D508A9" w14:textId="77777777" w:rsidR="00367507" w:rsidRDefault="00367507" w:rsidP="00EA398E">
            <w:pPr>
              <w:spacing w:before="60" w:after="60" w:line="240" w:lineRule="auto"/>
            </w:pPr>
          </w:p>
        </w:tc>
        <w:tc>
          <w:tcPr>
            <w:tcW w:w="2227" w:type="dxa"/>
          </w:tcPr>
          <w:p w14:paraId="2FBA1216" w14:textId="77777777" w:rsidR="00367507" w:rsidRDefault="00367507" w:rsidP="00EA398E">
            <w:pPr>
              <w:spacing w:before="60" w:after="60" w:line="240" w:lineRule="auto"/>
            </w:pPr>
          </w:p>
        </w:tc>
        <w:tc>
          <w:tcPr>
            <w:tcW w:w="9605" w:type="dxa"/>
          </w:tcPr>
          <w:p w14:paraId="1054B5E7" w14:textId="77777777" w:rsidR="00367507" w:rsidRDefault="00367507" w:rsidP="00EA398E">
            <w:pPr>
              <w:spacing w:before="60" w:after="60" w:line="240" w:lineRule="auto"/>
            </w:pPr>
          </w:p>
        </w:tc>
      </w:tr>
      <w:tr w:rsidR="00367507" w:rsidRPr="00E60737" w14:paraId="2D07347D" w14:textId="77777777" w:rsidTr="00EA398E">
        <w:trPr>
          <w:cantSplit/>
        </w:trPr>
        <w:tc>
          <w:tcPr>
            <w:tcW w:w="2122" w:type="dxa"/>
            <w:shd w:val="clear" w:color="auto" w:fill="auto"/>
          </w:tcPr>
          <w:p w14:paraId="6B555D41" w14:textId="77777777" w:rsidR="00367507" w:rsidRDefault="00367507" w:rsidP="00EA398E">
            <w:pPr>
              <w:spacing w:before="60" w:after="60" w:line="240" w:lineRule="auto"/>
            </w:pPr>
          </w:p>
        </w:tc>
        <w:tc>
          <w:tcPr>
            <w:tcW w:w="2227" w:type="dxa"/>
          </w:tcPr>
          <w:p w14:paraId="44E7732F" w14:textId="77777777" w:rsidR="00367507" w:rsidRDefault="00367507" w:rsidP="00EA398E">
            <w:pPr>
              <w:spacing w:before="60" w:after="60" w:line="240" w:lineRule="auto"/>
            </w:pPr>
          </w:p>
        </w:tc>
        <w:tc>
          <w:tcPr>
            <w:tcW w:w="9605" w:type="dxa"/>
          </w:tcPr>
          <w:p w14:paraId="7E3AB38D" w14:textId="77777777" w:rsidR="00367507" w:rsidRDefault="00367507" w:rsidP="00EA398E">
            <w:pPr>
              <w:spacing w:before="60" w:after="60" w:line="240" w:lineRule="auto"/>
            </w:pPr>
          </w:p>
        </w:tc>
      </w:tr>
      <w:tr w:rsidR="00367507" w:rsidRPr="00E60737" w14:paraId="6BB79D18" w14:textId="77777777" w:rsidTr="00EA398E">
        <w:trPr>
          <w:cantSplit/>
        </w:trPr>
        <w:tc>
          <w:tcPr>
            <w:tcW w:w="2122" w:type="dxa"/>
            <w:shd w:val="clear" w:color="auto" w:fill="auto"/>
          </w:tcPr>
          <w:p w14:paraId="08757A74" w14:textId="77777777" w:rsidR="00367507" w:rsidRDefault="00367507" w:rsidP="00EA398E">
            <w:pPr>
              <w:spacing w:before="60" w:after="60" w:line="240" w:lineRule="auto"/>
            </w:pPr>
          </w:p>
        </w:tc>
        <w:tc>
          <w:tcPr>
            <w:tcW w:w="2227" w:type="dxa"/>
          </w:tcPr>
          <w:p w14:paraId="1DE75BDB" w14:textId="77777777" w:rsidR="00367507" w:rsidRDefault="00367507" w:rsidP="00EA398E">
            <w:pPr>
              <w:spacing w:before="60" w:after="60" w:line="240" w:lineRule="auto"/>
            </w:pPr>
          </w:p>
        </w:tc>
        <w:tc>
          <w:tcPr>
            <w:tcW w:w="9605" w:type="dxa"/>
          </w:tcPr>
          <w:p w14:paraId="4FBB9E60" w14:textId="77777777" w:rsidR="00367507" w:rsidRDefault="00367507" w:rsidP="00EA398E">
            <w:pPr>
              <w:spacing w:before="60" w:after="60" w:line="240" w:lineRule="auto"/>
            </w:pPr>
          </w:p>
        </w:tc>
      </w:tr>
    </w:tbl>
    <w:p w14:paraId="6848E7A8" w14:textId="34A3A71F" w:rsidR="005947E7" w:rsidRDefault="005947E7">
      <w:pPr>
        <w:spacing w:after="0" w:line="240" w:lineRule="auto"/>
        <w:rPr>
          <w:rFonts w:cs="Arial"/>
        </w:rPr>
      </w:pPr>
    </w:p>
    <w:sectPr w:rsidR="005947E7" w:rsidSect="00276151">
      <w:headerReference w:type="default" r:id="rId12"/>
      <w:footerReference w:type="default" r:id="rId13"/>
      <w:pgSz w:w="16860" w:h="11920" w:orient="landscape"/>
      <w:pgMar w:top="1418" w:right="1140" w:bottom="280" w:left="1300" w:header="743"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771A" w14:textId="77777777" w:rsidR="00B0170B" w:rsidRDefault="00B0170B">
      <w:pPr>
        <w:spacing w:after="0" w:line="240" w:lineRule="auto"/>
      </w:pPr>
      <w:r>
        <w:separator/>
      </w:r>
    </w:p>
  </w:endnote>
  <w:endnote w:type="continuationSeparator" w:id="0">
    <w:p w14:paraId="39A6F7BE" w14:textId="77777777" w:rsidR="00B0170B" w:rsidRDefault="00B0170B">
      <w:pPr>
        <w:spacing w:after="0" w:line="240" w:lineRule="auto"/>
      </w:pPr>
      <w:r>
        <w:continuationSeparator/>
      </w:r>
    </w:p>
  </w:endnote>
  <w:endnote w:type="continuationNotice" w:id="1">
    <w:p w14:paraId="691B13A2" w14:textId="77777777" w:rsidR="00B0170B" w:rsidRDefault="00B01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F5B6" w14:textId="77777777" w:rsidR="00CF6301" w:rsidRDefault="00CF6301" w:rsidP="002F7A2B">
    <w:pPr>
      <w:pStyle w:val="Footer"/>
      <w:pBdr>
        <w:bottom w:val="single" w:sz="6" w:space="1" w:color="auto"/>
      </w:pBdr>
      <w:rPr>
        <w:caps/>
      </w:rPr>
    </w:pPr>
  </w:p>
  <w:p w14:paraId="09E0EE62" w14:textId="57825FCD" w:rsidR="00CF6301" w:rsidRPr="00CF2090" w:rsidRDefault="00CF6301" w:rsidP="002F7A2B">
    <w:pPr>
      <w:pStyle w:val="Footer"/>
    </w:pPr>
    <w:r>
      <w:t>Consultation - P</w:t>
    </w:r>
    <w:r w:rsidRPr="008131CE">
      <w:t>articipant</w:t>
    </w:r>
    <w:r>
      <w:t xml:space="preserve"> Response P</w:t>
    </w:r>
    <w:r w:rsidRPr="008131CE">
      <w:t>ack</w:t>
    </w:r>
    <w:r>
      <w:tab/>
    </w:r>
    <w:r>
      <w:tab/>
    </w:r>
    <w:r>
      <w:tab/>
    </w:r>
    <w:r>
      <w:tab/>
    </w:r>
    <w:r>
      <w:tab/>
    </w:r>
    <w:r>
      <w:tab/>
    </w:r>
    <w:r>
      <w:tab/>
    </w:r>
    <w:r w:rsidRPr="00CF2090">
      <w:t xml:space="preserve">Page </w:t>
    </w:r>
    <w:r>
      <w:fldChar w:fldCharType="begin"/>
    </w:r>
    <w:r>
      <w:instrText xml:space="preserve"> PAGE </w:instrText>
    </w:r>
    <w:r>
      <w:fldChar w:fldCharType="separate"/>
    </w:r>
    <w:r w:rsidR="00B1296E">
      <w:rPr>
        <w:noProof/>
      </w:rPr>
      <w:t>5</w:t>
    </w:r>
    <w:r>
      <w:rPr>
        <w:noProof/>
      </w:rPr>
      <w:fldChar w:fldCharType="end"/>
    </w:r>
    <w:r w:rsidRPr="00CF2090">
      <w:t xml:space="preserve"> of </w:t>
    </w:r>
    <w:r w:rsidR="001A2D18">
      <w:rPr>
        <w:noProof/>
      </w:rPr>
      <w:fldChar w:fldCharType="begin"/>
    </w:r>
    <w:r w:rsidR="001A2D18">
      <w:rPr>
        <w:noProof/>
      </w:rPr>
      <w:instrText xml:space="preserve"> NUMPAGES  </w:instrText>
    </w:r>
    <w:r w:rsidR="001A2D18">
      <w:rPr>
        <w:noProof/>
      </w:rPr>
      <w:fldChar w:fldCharType="separate"/>
    </w:r>
    <w:r w:rsidR="00B1296E">
      <w:rPr>
        <w:noProof/>
      </w:rPr>
      <w:t>5</w:t>
    </w:r>
    <w:r w:rsidR="001A2D18">
      <w:rPr>
        <w:noProof/>
      </w:rPr>
      <w:fldChar w:fldCharType="end"/>
    </w:r>
  </w:p>
  <w:p w14:paraId="1525DFF9" w14:textId="77777777" w:rsidR="00CF6301" w:rsidRPr="00E33744" w:rsidRDefault="00CF6301" w:rsidP="00481A8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4488" w14:textId="77777777" w:rsidR="00B0170B" w:rsidRDefault="00B0170B">
      <w:pPr>
        <w:spacing w:after="0" w:line="240" w:lineRule="auto"/>
      </w:pPr>
      <w:r>
        <w:separator/>
      </w:r>
    </w:p>
  </w:footnote>
  <w:footnote w:type="continuationSeparator" w:id="0">
    <w:p w14:paraId="35A0E1A9" w14:textId="77777777" w:rsidR="00B0170B" w:rsidRDefault="00B0170B">
      <w:pPr>
        <w:spacing w:after="0" w:line="240" w:lineRule="auto"/>
      </w:pPr>
      <w:r>
        <w:continuationSeparator/>
      </w:r>
    </w:p>
  </w:footnote>
  <w:footnote w:type="continuationNotice" w:id="1">
    <w:p w14:paraId="60DF4AB0" w14:textId="77777777" w:rsidR="00B0170B" w:rsidRDefault="00B01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8C0B" w14:textId="77777777" w:rsidR="00CF6301" w:rsidRDefault="00FD7E62" w:rsidP="008131CE">
    <w:pPr>
      <w:pStyle w:val="Header"/>
      <w:pBdr>
        <w:bottom w:val="single" w:sz="6" w:space="1" w:color="auto"/>
      </w:pBdr>
    </w:pPr>
    <w:r>
      <w:t xml:space="preserve">B2B </w:t>
    </w:r>
    <w:r w:rsidR="003C06F2">
      <w:t>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0FCD"/>
    <w:multiLevelType w:val="hybridMultilevel"/>
    <w:tmpl w:val="A190BC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BE04AE"/>
    <w:multiLevelType w:val="hybridMultilevel"/>
    <w:tmpl w:val="FFB420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45917BD"/>
    <w:multiLevelType w:val="hybridMultilevel"/>
    <w:tmpl w:val="98F80A20"/>
    <w:lvl w:ilvl="0" w:tplc="52B8F500">
      <w:numFmt w:val="decimal"/>
      <w:pStyle w:val="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DF282B"/>
    <w:multiLevelType w:val="hybridMultilevel"/>
    <w:tmpl w:val="730CF32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9B600F"/>
    <w:multiLevelType w:val="multilevel"/>
    <w:tmpl w:val="25CEB052"/>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89C341D"/>
    <w:multiLevelType w:val="hybridMultilevel"/>
    <w:tmpl w:val="AD4255E0"/>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6" w15:restartNumberingAfterBreak="0">
    <w:nsid w:val="5AD0274F"/>
    <w:multiLevelType w:val="hybridMultilevel"/>
    <w:tmpl w:val="792A9D4C"/>
    <w:lvl w:ilvl="0" w:tplc="31FE48B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67AF7167"/>
    <w:multiLevelType w:val="hybridMultilevel"/>
    <w:tmpl w:val="418CE74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num w:numId="1">
    <w:abstractNumId w:val="5"/>
  </w:num>
  <w:num w:numId="2">
    <w:abstractNumId w:val="7"/>
  </w:num>
  <w:num w:numId="3">
    <w:abstractNumId w:val="3"/>
  </w:num>
  <w:num w:numId="4">
    <w:abstractNumId w:val="2"/>
  </w:num>
  <w:num w:numId="5">
    <w:abstractNumId w:val="2"/>
  </w:num>
  <w:num w:numId="6">
    <w:abstractNumId w:val="2"/>
  </w:num>
  <w:num w:numId="7">
    <w:abstractNumId w:val="4"/>
  </w:num>
  <w:num w:numId="8">
    <w:abstractNumId w:val="6"/>
  </w:num>
  <w:num w:numId="9">
    <w:abstractNumId w:val="2"/>
  </w:num>
  <w:num w:numId="10">
    <w:abstractNumId w:val="0"/>
  </w:num>
  <w:num w:numId="11">
    <w:abstractNumId w:val="2"/>
    <w:lvlOverride w:ilvl="0">
      <w:startOverride w:val="1"/>
    </w:lvlOverride>
  </w:num>
  <w:num w:numId="12">
    <w:abstractNumId w:val="2"/>
    <w:lvlOverride w:ilvl="0">
      <w:startOverride w:val="1"/>
    </w:lvlOverride>
  </w:num>
  <w:num w:numId="13">
    <w:abstractNumId w:val="1"/>
  </w:num>
  <w:num w:numId="14">
    <w:abstractNumId w:val="2"/>
  </w:num>
  <w:num w:numId="15">
    <w:abstractNumId w:val="2"/>
    <w:lvlOverride w:ilvl="0">
      <w:startOverride w:val="1"/>
    </w:lvlOverride>
  </w:num>
  <w:num w:numId="16">
    <w:abstractNumId w:val="2"/>
  </w:num>
  <w:num w:numId="17">
    <w:abstractNumId w:val="2"/>
  </w:num>
  <w:num w:numId="18">
    <w:abstractNumId w:val="2"/>
  </w:num>
  <w:num w:numId="19">
    <w:abstractNumId w:val="2"/>
    <w:lvlOverride w:ilvl="0"/>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33"/>
    <w:rsid w:val="00000450"/>
    <w:rsid w:val="00003A8A"/>
    <w:rsid w:val="00005E96"/>
    <w:rsid w:val="00032587"/>
    <w:rsid w:val="0003282B"/>
    <w:rsid w:val="00034E3E"/>
    <w:rsid w:val="000379D2"/>
    <w:rsid w:val="00046BD5"/>
    <w:rsid w:val="00062818"/>
    <w:rsid w:val="00063CF3"/>
    <w:rsid w:val="000756C5"/>
    <w:rsid w:val="000770C3"/>
    <w:rsid w:val="00086845"/>
    <w:rsid w:val="0009576F"/>
    <w:rsid w:val="00097398"/>
    <w:rsid w:val="000A1874"/>
    <w:rsid w:val="000A44EC"/>
    <w:rsid w:val="000A7348"/>
    <w:rsid w:val="000B409D"/>
    <w:rsid w:val="000C4689"/>
    <w:rsid w:val="000D6BEB"/>
    <w:rsid w:val="000F32EF"/>
    <w:rsid w:val="00103ECF"/>
    <w:rsid w:val="00106E02"/>
    <w:rsid w:val="00112671"/>
    <w:rsid w:val="00117617"/>
    <w:rsid w:val="00135569"/>
    <w:rsid w:val="00144769"/>
    <w:rsid w:val="00152F25"/>
    <w:rsid w:val="0015464E"/>
    <w:rsid w:val="0017755A"/>
    <w:rsid w:val="0019191C"/>
    <w:rsid w:val="00193911"/>
    <w:rsid w:val="00194969"/>
    <w:rsid w:val="001A2989"/>
    <w:rsid w:val="001A2D18"/>
    <w:rsid w:val="001A3E53"/>
    <w:rsid w:val="001A7E64"/>
    <w:rsid w:val="001B26C6"/>
    <w:rsid w:val="001C4CCA"/>
    <w:rsid w:val="001C7FD0"/>
    <w:rsid w:val="001D11ED"/>
    <w:rsid w:val="001E7027"/>
    <w:rsid w:val="001F5E53"/>
    <w:rsid w:val="0020344D"/>
    <w:rsid w:val="0020480B"/>
    <w:rsid w:val="0021347D"/>
    <w:rsid w:val="002227B8"/>
    <w:rsid w:val="00224197"/>
    <w:rsid w:val="00225F0E"/>
    <w:rsid w:val="00230A66"/>
    <w:rsid w:val="00230A72"/>
    <w:rsid w:val="0023507E"/>
    <w:rsid w:val="002402B2"/>
    <w:rsid w:val="00244008"/>
    <w:rsid w:val="0025000B"/>
    <w:rsid w:val="00254831"/>
    <w:rsid w:val="00260F85"/>
    <w:rsid w:val="00270564"/>
    <w:rsid w:val="00276151"/>
    <w:rsid w:val="00281FF9"/>
    <w:rsid w:val="0029406F"/>
    <w:rsid w:val="002C56AE"/>
    <w:rsid w:val="002E023E"/>
    <w:rsid w:val="002E0A1A"/>
    <w:rsid w:val="002E1F7F"/>
    <w:rsid w:val="002E454F"/>
    <w:rsid w:val="002E5779"/>
    <w:rsid w:val="002E7A1B"/>
    <w:rsid w:val="002F0860"/>
    <w:rsid w:val="002F2780"/>
    <w:rsid w:val="002F5951"/>
    <w:rsid w:val="002F70DC"/>
    <w:rsid w:val="002F7A2B"/>
    <w:rsid w:val="00335E96"/>
    <w:rsid w:val="003643DF"/>
    <w:rsid w:val="00367507"/>
    <w:rsid w:val="0038159F"/>
    <w:rsid w:val="0038645D"/>
    <w:rsid w:val="003878A8"/>
    <w:rsid w:val="00387B59"/>
    <w:rsid w:val="003A0997"/>
    <w:rsid w:val="003A1905"/>
    <w:rsid w:val="003A3033"/>
    <w:rsid w:val="003B42DF"/>
    <w:rsid w:val="003C06F2"/>
    <w:rsid w:val="003D0E31"/>
    <w:rsid w:val="003D57A6"/>
    <w:rsid w:val="003D7F7B"/>
    <w:rsid w:val="003E7DC8"/>
    <w:rsid w:val="003F3243"/>
    <w:rsid w:val="0040105B"/>
    <w:rsid w:val="00402EBA"/>
    <w:rsid w:val="004179F0"/>
    <w:rsid w:val="00433408"/>
    <w:rsid w:val="00443F55"/>
    <w:rsid w:val="00445A85"/>
    <w:rsid w:val="004546F5"/>
    <w:rsid w:val="0046382E"/>
    <w:rsid w:val="00481A87"/>
    <w:rsid w:val="004838B2"/>
    <w:rsid w:val="004847C6"/>
    <w:rsid w:val="004901A1"/>
    <w:rsid w:val="0049729A"/>
    <w:rsid w:val="004B3227"/>
    <w:rsid w:val="004C2CAC"/>
    <w:rsid w:val="004D1132"/>
    <w:rsid w:val="004D373A"/>
    <w:rsid w:val="004D7BA8"/>
    <w:rsid w:val="004E2194"/>
    <w:rsid w:val="004E4853"/>
    <w:rsid w:val="004E7AA5"/>
    <w:rsid w:val="0050314F"/>
    <w:rsid w:val="00511D11"/>
    <w:rsid w:val="00520C02"/>
    <w:rsid w:val="005415C8"/>
    <w:rsid w:val="00543F33"/>
    <w:rsid w:val="00554E33"/>
    <w:rsid w:val="00564C4F"/>
    <w:rsid w:val="00564FC9"/>
    <w:rsid w:val="005650F3"/>
    <w:rsid w:val="00575BF4"/>
    <w:rsid w:val="00590EB8"/>
    <w:rsid w:val="005947E7"/>
    <w:rsid w:val="005A45D4"/>
    <w:rsid w:val="005A479A"/>
    <w:rsid w:val="005A6F7F"/>
    <w:rsid w:val="005C63CC"/>
    <w:rsid w:val="005D7736"/>
    <w:rsid w:val="005E1A21"/>
    <w:rsid w:val="005E1E88"/>
    <w:rsid w:val="005F22DD"/>
    <w:rsid w:val="005F3AA4"/>
    <w:rsid w:val="005F6C4F"/>
    <w:rsid w:val="005F74D0"/>
    <w:rsid w:val="0060444E"/>
    <w:rsid w:val="00616268"/>
    <w:rsid w:val="00617053"/>
    <w:rsid w:val="00636250"/>
    <w:rsid w:val="006431A9"/>
    <w:rsid w:val="00654030"/>
    <w:rsid w:val="006700A7"/>
    <w:rsid w:val="00677164"/>
    <w:rsid w:val="00690ECD"/>
    <w:rsid w:val="006A091F"/>
    <w:rsid w:val="006B71F6"/>
    <w:rsid w:val="006B7841"/>
    <w:rsid w:val="006C7758"/>
    <w:rsid w:val="006D06A9"/>
    <w:rsid w:val="006D0FB6"/>
    <w:rsid w:val="006D2C49"/>
    <w:rsid w:val="006D5642"/>
    <w:rsid w:val="006E2CE3"/>
    <w:rsid w:val="006E514F"/>
    <w:rsid w:val="006E6A69"/>
    <w:rsid w:val="006E7700"/>
    <w:rsid w:val="006F1193"/>
    <w:rsid w:val="006F50CB"/>
    <w:rsid w:val="00707B37"/>
    <w:rsid w:val="00710682"/>
    <w:rsid w:val="007304EB"/>
    <w:rsid w:val="00735706"/>
    <w:rsid w:val="00735C5A"/>
    <w:rsid w:val="00745033"/>
    <w:rsid w:val="007601E3"/>
    <w:rsid w:val="007617E3"/>
    <w:rsid w:val="00763AA9"/>
    <w:rsid w:val="00765109"/>
    <w:rsid w:val="0077140A"/>
    <w:rsid w:val="007725A2"/>
    <w:rsid w:val="00777B01"/>
    <w:rsid w:val="0078368F"/>
    <w:rsid w:val="007951E2"/>
    <w:rsid w:val="0079656C"/>
    <w:rsid w:val="007A74D8"/>
    <w:rsid w:val="007B0FD2"/>
    <w:rsid w:val="007B3206"/>
    <w:rsid w:val="007B3FDF"/>
    <w:rsid w:val="007B5577"/>
    <w:rsid w:val="007C28B2"/>
    <w:rsid w:val="007D0741"/>
    <w:rsid w:val="007D791F"/>
    <w:rsid w:val="007E5496"/>
    <w:rsid w:val="007F289E"/>
    <w:rsid w:val="007F2B65"/>
    <w:rsid w:val="00807267"/>
    <w:rsid w:val="008115C9"/>
    <w:rsid w:val="008131CE"/>
    <w:rsid w:val="00820FF2"/>
    <w:rsid w:val="008210CA"/>
    <w:rsid w:val="00851DBE"/>
    <w:rsid w:val="00864DDD"/>
    <w:rsid w:val="0088640D"/>
    <w:rsid w:val="00897AB4"/>
    <w:rsid w:val="008A35B4"/>
    <w:rsid w:val="008B3A0D"/>
    <w:rsid w:val="008B7D5B"/>
    <w:rsid w:val="008C5E37"/>
    <w:rsid w:val="008C7EE4"/>
    <w:rsid w:val="008D402F"/>
    <w:rsid w:val="0090230F"/>
    <w:rsid w:val="00905644"/>
    <w:rsid w:val="00916795"/>
    <w:rsid w:val="00941184"/>
    <w:rsid w:val="009436AB"/>
    <w:rsid w:val="009443E9"/>
    <w:rsid w:val="00963229"/>
    <w:rsid w:val="0098521B"/>
    <w:rsid w:val="009877DB"/>
    <w:rsid w:val="00997A0F"/>
    <w:rsid w:val="009A191D"/>
    <w:rsid w:val="009A33DE"/>
    <w:rsid w:val="009A419F"/>
    <w:rsid w:val="009D5656"/>
    <w:rsid w:val="009E4ABF"/>
    <w:rsid w:val="009E6A82"/>
    <w:rsid w:val="00A02D5B"/>
    <w:rsid w:val="00A07A16"/>
    <w:rsid w:val="00A17E36"/>
    <w:rsid w:val="00A23040"/>
    <w:rsid w:val="00A37A82"/>
    <w:rsid w:val="00A47CCB"/>
    <w:rsid w:val="00A5410E"/>
    <w:rsid w:val="00A60DF1"/>
    <w:rsid w:val="00A6102D"/>
    <w:rsid w:val="00A64814"/>
    <w:rsid w:val="00A717C1"/>
    <w:rsid w:val="00A72B6F"/>
    <w:rsid w:val="00A755E4"/>
    <w:rsid w:val="00A83C07"/>
    <w:rsid w:val="00A85E9E"/>
    <w:rsid w:val="00A92B48"/>
    <w:rsid w:val="00AA24E3"/>
    <w:rsid w:val="00AA6DC8"/>
    <w:rsid w:val="00AD16BE"/>
    <w:rsid w:val="00AD4F5A"/>
    <w:rsid w:val="00AF1202"/>
    <w:rsid w:val="00B0170B"/>
    <w:rsid w:val="00B1223D"/>
    <w:rsid w:val="00B1296E"/>
    <w:rsid w:val="00B15C23"/>
    <w:rsid w:val="00B266F3"/>
    <w:rsid w:val="00B330F9"/>
    <w:rsid w:val="00B47FBA"/>
    <w:rsid w:val="00B56C83"/>
    <w:rsid w:val="00B71FA0"/>
    <w:rsid w:val="00B72EDD"/>
    <w:rsid w:val="00B74244"/>
    <w:rsid w:val="00B813A4"/>
    <w:rsid w:val="00B81B83"/>
    <w:rsid w:val="00B81E4B"/>
    <w:rsid w:val="00BA200F"/>
    <w:rsid w:val="00BA3214"/>
    <w:rsid w:val="00BE1275"/>
    <w:rsid w:val="00BF1389"/>
    <w:rsid w:val="00C03D75"/>
    <w:rsid w:val="00C11701"/>
    <w:rsid w:val="00C130E1"/>
    <w:rsid w:val="00C26A28"/>
    <w:rsid w:val="00C32D4E"/>
    <w:rsid w:val="00C37A5C"/>
    <w:rsid w:val="00C41DED"/>
    <w:rsid w:val="00C475FA"/>
    <w:rsid w:val="00C56FC6"/>
    <w:rsid w:val="00C62FA2"/>
    <w:rsid w:val="00C6681E"/>
    <w:rsid w:val="00C85AE3"/>
    <w:rsid w:val="00C87B46"/>
    <w:rsid w:val="00C9198F"/>
    <w:rsid w:val="00CA3098"/>
    <w:rsid w:val="00CB0771"/>
    <w:rsid w:val="00CB497B"/>
    <w:rsid w:val="00CC381C"/>
    <w:rsid w:val="00CD09BD"/>
    <w:rsid w:val="00CE127E"/>
    <w:rsid w:val="00CF5770"/>
    <w:rsid w:val="00CF6301"/>
    <w:rsid w:val="00D174D5"/>
    <w:rsid w:val="00D23F88"/>
    <w:rsid w:val="00D25C85"/>
    <w:rsid w:val="00D2749C"/>
    <w:rsid w:val="00D32B4B"/>
    <w:rsid w:val="00D34AAD"/>
    <w:rsid w:val="00D40BD8"/>
    <w:rsid w:val="00D4400E"/>
    <w:rsid w:val="00D519C2"/>
    <w:rsid w:val="00D52B5B"/>
    <w:rsid w:val="00D52D96"/>
    <w:rsid w:val="00D57805"/>
    <w:rsid w:val="00D6187A"/>
    <w:rsid w:val="00D67625"/>
    <w:rsid w:val="00D74FD2"/>
    <w:rsid w:val="00D7752E"/>
    <w:rsid w:val="00D852CB"/>
    <w:rsid w:val="00DB4B8B"/>
    <w:rsid w:val="00DD33FA"/>
    <w:rsid w:val="00DD3612"/>
    <w:rsid w:val="00DE251D"/>
    <w:rsid w:val="00DF45D5"/>
    <w:rsid w:val="00DF4911"/>
    <w:rsid w:val="00E01024"/>
    <w:rsid w:val="00E0618B"/>
    <w:rsid w:val="00E0696B"/>
    <w:rsid w:val="00E244F7"/>
    <w:rsid w:val="00E26E33"/>
    <w:rsid w:val="00E33744"/>
    <w:rsid w:val="00E33765"/>
    <w:rsid w:val="00E47B3F"/>
    <w:rsid w:val="00E5390D"/>
    <w:rsid w:val="00E600BC"/>
    <w:rsid w:val="00E60737"/>
    <w:rsid w:val="00E65212"/>
    <w:rsid w:val="00E67F11"/>
    <w:rsid w:val="00E72C84"/>
    <w:rsid w:val="00E83AC8"/>
    <w:rsid w:val="00E8783A"/>
    <w:rsid w:val="00E93F77"/>
    <w:rsid w:val="00E97525"/>
    <w:rsid w:val="00EA2246"/>
    <w:rsid w:val="00EA3160"/>
    <w:rsid w:val="00EB7E43"/>
    <w:rsid w:val="00EC41EC"/>
    <w:rsid w:val="00EC4643"/>
    <w:rsid w:val="00EC5C7C"/>
    <w:rsid w:val="00EE359B"/>
    <w:rsid w:val="00EE55B1"/>
    <w:rsid w:val="00F007E1"/>
    <w:rsid w:val="00F01A06"/>
    <w:rsid w:val="00F03335"/>
    <w:rsid w:val="00F12039"/>
    <w:rsid w:val="00F27F5E"/>
    <w:rsid w:val="00F42FD8"/>
    <w:rsid w:val="00F56F9C"/>
    <w:rsid w:val="00F61EBD"/>
    <w:rsid w:val="00F64BD3"/>
    <w:rsid w:val="00F94F2F"/>
    <w:rsid w:val="00F96F21"/>
    <w:rsid w:val="00FA7096"/>
    <w:rsid w:val="00FB40BE"/>
    <w:rsid w:val="00FB5504"/>
    <w:rsid w:val="00FC5E20"/>
    <w:rsid w:val="00FC699E"/>
    <w:rsid w:val="00FC7BAD"/>
    <w:rsid w:val="00FD505A"/>
    <w:rsid w:val="00FD7E62"/>
    <w:rsid w:val="00FE3DC3"/>
    <w:rsid w:val="00FE3EB0"/>
    <w:rsid w:val="25BD5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EF9FA"/>
  <w14:defaultImageDpi w14:val="0"/>
  <w15:chartTrackingRefBased/>
  <w15:docId w15:val="{9F080542-7276-404A-91BF-9BD8EFDC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D8"/>
    <w:pPr>
      <w:spacing w:after="160" w:line="259" w:lineRule="auto"/>
    </w:pPr>
    <w:rPr>
      <w:color w:val="1F3864"/>
      <w:sz w:val="22"/>
      <w:szCs w:val="22"/>
    </w:rPr>
  </w:style>
  <w:style w:type="paragraph" w:styleId="Heading1">
    <w:name w:val="heading 1"/>
    <w:basedOn w:val="Normal"/>
    <w:next w:val="Normal"/>
    <w:link w:val="Heading1Char"/>
    <w:uiPriority w:val="9"/>
    <w:qFormat/>
    <w:rsid w:val="00B71FA0"/>
    <w:pPr>
      <w:keepNext/>
      <w:numPr>
        <w:numId w:val="4"/>
      </w:numPr>
      <w:spacing w:before="240" w:after="60"/>
      <w:outlineLvl w:val="0"/>
    </w:pPr>
    <w:rPr>
      <w:rFonts w:ascii="Arial Bold" w:hAnsi="Arial Bold"/>
      <w:b/>
      <w:bCs/>
      <w:kern w:val="32"/>
      <w:sz w:val="32"/>
      <w:szCs w:val="32"/>
    </w:rPr>
  </w:style>
  <w:style w:type="paragraph" w:styleId="Heading2">
    <w:name w:val="heading 2"/>
    <w:basedOn w:val="Normal"/>
    <w:next w:val="Normal"/>
    <w:link w:val="Heading2Char"/>
    <w:uiPriority w:val="9"/>
    <w:unhideWhenUsed/>
    <w:qFormat/>
    <w:rsid w:val="00E33744"/>
    <w:pPr>
      <w:keepNext/>
      <w:spacing w:before="240" w:after="60"/>
      <w:outlineLvl w:val="1"/>
    </w:pPr>
    <w:rPr>
      <w:rFonts w:ascii="Calibri Light" w:hAnsi="Calibri Light"/>
      <w:b/>
      <w:bCs/>
      <w:i/>
      <w:iCs/>
      <w:sz w:val="28"/>
      <w:szCs w:val="28"/>
    </w:rPr>
  </w:style>
  <w:style w:type="paragraph" w:styleId="Heading9">
    <w:name w:val="heading 9"/>
    <w:basedOn w:val="Normal"/>
    <w:next w:val="Normal"/>
    <w:link w:val="Heading9Char"/>
    <w:uiPriority w:val="1"/>
    <w:rsid w:val="009877DB"/>
    <w:pPr>
      <w:keepNext/>
      <w:keepLines/>
      <w:spacing w:before="200" w:after="0" w:line="300" w:lineRule="auto"/>
      <w:jc w:val="both"/>
      <w:outlineLvl w:val="8"/>
    </w:pPr>
    <w:rPr>
      <w:rFonts w:ascii="Arial" w:hAnsi="Arial"/>
      <w:i/>
      <w:iCs/>
      <w:color w:val="404040"/>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3744"/>
    <w:rPr>
      <w:rFonts w:ascii="Arial Bold" w:hAnsi="Arial Bold"/>
      <w:b/>
      <w:bCs/>
      <w:color w:val="1F3864"/>
      <w:kern w:val="32"/>
      <w:sz w:val="32"/>
      <w:szCs w:val="32"/>
    </w:rPr>
  </w:style>
  <w:style w:type="character" w:customStyle="1" w:styleId="Heading2Char">
    <w:name w:val="Heading 2 Char"/>
    <w:link w:val="Heading2"/>
    <w:uiPriority w:val="9"/>
    <w:rsid w:val="00E33744"/>
    <w:rPr>
      <w:rFonts w:ascii="Calibri Light" w:eastAsia="Times New Roman" w:hAnsi="Calibri Light" w:cs="Times New Roman"/>
      <w:b/>
      <w:bCs/>
      <w:i/>
      <w:iCs/>
      <w:color w:val="1F3864"/>
      <w:sz w:val="28"/>
      <w:szCs w:val="28"/>
    </w:rPr>
  </w:style>
  <w:style w:type="paragraph" w:styleId="Header">
    <w:name w:val="header"/>
    <w:basedOn w:val="Normal"/>
    <w:link w:val="HeaderChar"/>
    <w:uiPriority w:val="99"/>
    <w:unhideWhenUsed/>
    <w:rsid w:val="00062818"/>
    <w:pPr>
      <w:tabs>
        <w:tab w:val="center" w:pos="4513"/>
        <w:tab w:val="right" w:pos="9026"/>
      </w:tabs>
    </w:pPr>
  </w:style>
  <w:style w:type="character" w:customStyle="1" w:styleId="HeaderChar">
    <w:name w:val="Header Char"/>
    <w:link w:val="Header"/>
    <w:uiPriority w:val="99"/>
    <w:rsid w:val="00062818"/>
    <w:rPr>
      <w:sz w:val="22"/>
      <w:szCs w:val="22"/>
    </w:rPr>
  </w:style>
  <w:style w:type="paragraph" w:styleId="Footer">
    <w:name w:val="footer"/>
    <w:basedOn w:val="Normal"/>
    <w:link w:val="FooterChar"/>
    <w:uiPriority w:val="99"/>
    <w:unhideWhenUsed/>
    <w:rsid w:val="00062818"/>
    <w:pPr>
      <w:tabs>
        <w:tab w:val="center" w:pos="4513"/>
        <w:tab w:val="right" w:pos="9026"/>
      </w:tabs>
    </w:pPr>
  </w:style>
  <w:style w:type="character" w:customStyle="1" w:styleId="FooterChar">
    <w:name w:val="Footer Char"/>
    <w:link w:val="Footer"/>
    <w:uiPriority w:val="99"/>
    <w:rsid w:val="00062818"/>
    <w:rPr>
      <w:sz w:val="22"/>
      <w:szCs w:val="22"/>
    </w:rPr>
  </w:style>
  <w:style w:type="paragraph" w:styleId="TOCHeading">
    <w:name w:val="TOC Heading"/>
    <w:basedOn w:val="Heading1"/>
    <w:next w:val="Normal"/>
    <w:uiPriority w:val="39"/>
    <w:unhideWhenUsed/>
    <w:qFormat/>
    <w:rsid w:val="003A3033"/>
    <w:pPr>
      <w:keepLines/>
      <w:spacing w:after="0"/>
      <w:outlineLvl w:val="9"/>
    </w:pPr>
    <w:rPr>
      <w:b w:val="0"/>
      <w:bCs w:val="0"/>
      <w:color w:val="2E74B5"/>
      <w:kern w:val="0"/>
      <w:lang w:val="en-US" w:eastAsia="en-US"/>
    </w:rPr>
  </w:style>
  <w:style w:type="table" w:styleId="TableGrid">
    <w:name w:val="Table Grid"/>
    <w:basedOn w:val="TableNormal"/>
    <w:uiPriority w:val="39"/>
    <w:rsid w:val="003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368F"/>
    <w:rPr>
      <w:color w:val="0563C1"/>
      <w:u w:val="single"/>
    </w:rPr>
  </w:style>
  <w:style w:type="paragraph" w:styleId="TOC1">
    <w:name w:val="toc 1"/>
    <w:basedOn w:val="Normal"/>
    <w:next w:val="Normal"/>
    <w:autoRedefine/>
    <w:uiPriority w:val="39"/>
    <w:unhideWhenUsed/>
    <w:rsid w:val="00654030"/>
  </w:style>
  <w:style w:type="paragraph" w:styleId="TOC2">
    <w:name w:val="toc 2"/>
    <w:basedOn w:val="Normal"/>
    <w:next w:val="Normal"/>
    <w:autoRedefine/>
    <w:uiPriority w:val="39"/>
    <w:unhideWhenUsed/>
    <w:rsid w:val="008131CE"/>
    <w:pPr>
      <w:ind w:left="220"/>
    </w:pPr>
  </w:style>
  <w:style w:type="paragraph" w:styleId="BodyText">
    <w:name w:val="Body Text"/>
    <w:basedOn w:val="Normal"/>
    <w:link w:val="BodyTextChar"/>
    <w:uiPriority w:val="99"/>
    <w:rsid w:val="0025000B"/>
    <w:pPr>
      <w:spacing w:before="400" w:after="0" w:line="240" w:lineRule="auto"/>
    </w:pPr>
    <w:rPr>
      <w:rFonts w:ascii="Arial" w:hAnsi="Arial"/>
      <w:b/>
      <w:i/>
      <w:color w:val="auto"/>
      <w:sz w:val="18"/>
      <w:szCs w:val="20"/>
      <w:lang w:eastAsia="en-US"/>
    </w:rPr>
  </w:style>
  <w:style w:type="character" w:customStyle="1" w:styleId="BodyTextChar">
    <w:name w:val="Body Text Char"/>
    <w:link w:val="BodyText"/>
    <w:uiPriority w:val="99"/>
    <w:rsid w:val="0025000B"/>
    <w:rPr>
      <w:rFonts w:ascii="Arial" w:hAnsi="Arial"/>
      <w:b/>
      <w:i/>
      <w:sz w:val="18"/>
      <w:lang w:eastAsia="en-US"/>
    </w:rPr>
  </w:style>
  <w:style w:type="paragraph" w:customStyle="1" w:styleId="TableTitle">
    <w:name w:val="Table Title"/>
    <w:basedOn w:val="Normal"/>
    <w:rsid w:val="0025000B"/>
    <w:pPr>
      <w:spacing w:after="0" w:line="240" w:lineRule="auto"/>
    </w:pPr>
    <w:rPr>
      <w:rFonts w:ascii="Arial" w:hAnsi="Arial" w:cs="Arial"/>
      <w:b/>
      <w:bCs/>
      <w:color w:val="auto"/>
      <w:sz w:val="20"/>
      <w:szCs w:val="24"/>
      <w:lang w:eastAsia="en-US"/>
    </w:rPr>
  </w:style>
  <w:style w:type="paragraph" w:styleId="BalloonText">
    <w:name w:val="Balloon Text"/>
    <w:basedOn w:val="Normal"/>
    <w:link w:val="BalloonTextChar"/>
    <w:uiPriority w:val="99"/>
    <w:semiHidden/>
    <w:unhideWhenUsed/>
    <w:rsid w:val="002227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27B8"/>
    <w:rPr>
      <w:rFonts w:ascii="Segoe UI" w:hAnsi="Segoe UI" w:cs="Segoe UI"/>
      <w:color w:val="1F3864"/>
      <w:sz w:val="18"/>
      <w:szCs w:val="18"/>
    </w:rPr>
  </w:style>
  <w:style w:type="character" w:customStyle="1" w:styleId="Heading9Char">
    <w:name w:val="Heading 9 Char"/>
    <w:link w:val="Heading9"/>
    <w:uiPriority w:val="1"/>
    <w:rsid w:val="009877DB"/>
    <w:rPr>
      <w:rFonts w:ascii="Arial" w:hAnsi="Arial"/>
      <w:i/>
      <w:iCs/>
      <w:color w:val="404040"/>
      <w:lang w:eastAsia="en-US"/>
    </w:rPr>
  </w:style>
  <w:style w:type="paragraph" w:styleId="BodyTextIndent">
    <w:name w:val="Body Text Indent"/>
    <w:basedOn w:val="Normal"/>
    <w:link w:val="BodyTextIndentChar"/>
    <w:uiPriority w:val="99"/>
    <w:unhideWhenUsed/>
    <w:rsid w:val="009877DB"/>
    <w:pPr>
      <w:spacing w:after="120" w:line="300" w:lineRule="auto"/>
      <w:ind w:left="283"/>
      <w:jc w:val="both"/>
    </w:pPr>
    <w:rPr>
      <w:rFonts w:ascii="Arial" w:eastAsia="Calibri" w:hAnsi="Arial"/>
      <w:color w:val="auto"/>
      <w:sz w:val="20"/>
      <w:szCs w:val="24"/>
      <w:lang w:eastAsia="en-US"/>
    </w:rPr>
  </w:style>
  <w:style w:type="character" w:customStyle="1" w:styleId="BodyTextIndentChar">
    <w:name w:val="Body Text Indent Char"/>
    <w:link w:val="BodyTextIndent"/>
    <w:uiPriority w:val="99"/>
    <w:rsid w:val="009877DB"/>
    <w:rPr>
      <w:rFonts w:ascii="Arial" w:eastAsia="Calibri" w:hAnsi="Arial"/>
      <w:szCs w:val="24"/>
      <w:lang w:eastAsia="en-US"/>
    </w:rPr>
  </w:style>
  <w:style w:type="character" w:styleId="CommentReference">
    <w:name w:val="annotation reference"/>
    <w:uiPriority w:val="99"/>
    <w:semiHidden/>
    <w:unhideWhenUsed/>
    <w:rsid w:val="00B266F3"/>
    <w:rPr>
      <w:sz w:val="16"/>
      <w:szCs w:val="16"/>
    </w:rPr>
  </w:style>
  <w:style w:type="paragraph" w:styleId="CommentText">
    <w:name w:val="annotation text"/>
    <w:basedOn w:val="Normal"/>
    <w:link w:val="CommentTextChar"/>
    <w:uiPriority w:val="99"/>
    <w:semiHidden/>
    <w:unhideWhenUsed/>
    <w:rsid w:val="00B266F3"/>
    <w:rPr>
      <w:sz w:val="20"/>
      <w:szCs w:val="20"/>
    </w:rPr>
  </w:style>
  <w:style w:type="character" w:customStyle="1" w:styleId="CommentTextChar">
    <w:name w:val="Comment Text Char"/>
    <w:link w:val="CommentText"/>
    <w:uiPriority w:val="99"/>
    <w:semiHidden/>
    <w:rsid w:val="00B266F3"/>
    <w:rPr>
      <w:color w:val="1F3864"/>
    </w:rPr>
  </w:style>
  <w:style w:type="paragraph" w:styleId="CommentSubject">
    <w:name w:val="annotation subject"/>
    <w:basedOn w:val="CommentText"/>
    <w:next w:val="CommentText"/>
    <w:link w:val="CommentSubjectChar"/>
    <w:uiPriority w:val="99"/>
    <w:semiHidden/>
    <w:unhideWhenUsed/>
    <w:rsid w:val="00B266F3"/>
    <w:rPr>
      <w:b/>
      <w:bCs/>
    </w:rPr>
  </w:style>
  <w:style w:type="character" w:customStyle="1" w:styleId="CommentSubjectChar">
    <w:name w:val="Comment Subject Char"/>
    <w:link w:val="CommentSubject"/>
    <w:uiPriority w:val="99"/>
    <w:semiHidden/>
    <w:rsid w:val="00B266F3"/>
    <w:rPr>
      <w:b/>
      <w:bCs/>
      <w:color w:val="1F38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368069994">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715199521">
      <w:bodyDiv w:val="1"/>
      <w:marLeft w:val="0"/>
      <w:marRight w:val="0"/>
      <w:marTop w:val="0"/>
      <w:marBottom w:val="0"/>
      <w:divBdr>
        <w:top w:val="none" w:sz="0" w:space="0" w:color="auto"/>
        <w:left w:val="none" w:sz="0" w:space="0" w:color="auto"/>
        <w:bottom w:val="none" w:sz="0" w:space="0" w:color="auto"/>
        <w:right w:val="none" w:sz="0" w:space="0" w:color="auto"/>
      </w:divBdr>
    </w:div>
    <w:div w:id="809708856">
      <w:bodyDiv w:val="1"/>
      <w:marLeft w:val="0"/>
      <w:marRight w:val="0"/>
      <w:marTop w:val="0"/>
      <w:marBottom w:val="0"/>
      <w:divBdr>
        <w:top w:val="none" w:sz="0" w:space="0" w:color="auto"/>
        <w:left w:val="none" w:sz="0" w:space="0" w:color="auto"/>
        <w:bottom w:val="none" w:sz="0" w:space="0" w:color="auto"/>
        <w:right w:val="none" w:sz="0" w:space="0" w:color="auto"/>
      </w:divBdr>
    </w:div>
    <w:div w:id="950357626">
      <w:bodyDiv w:val="1"/>
      <w:marLeft w:val="0"/>
      <w:marRight w:val="0"/>
      <w:marTop w:val="0"/>
      <w:marBottom w:val="0"/>
      <w:divBdr>
        <w:top w:val="none" w:sz="0" w:space="0" w:color="auto"/>
        <w:left w:val="none" w:sz="0" w:space="0" w:color="auto"/>
        <w:bottom w:val="none" w:sz="0" w:space="0" w:color="auto"/>
        <w:right w:val="none" w:sz="0" w:space="0" w:color="auto"/>
      </w:divBdr>
    </w:div>
    <w:div w:id="967055641">
      <w:bodyDiv w:val="1"/>
      <w:marLeft w:val="0"/>
      <w:marRight w:val="0"/>
      <w:marTop w:val="0"/>
      <w:marBottom w:val="0"/>
      <w:divBdr>
        <w:top w:val="none" w:sz="0" w:space="0" w:color="auto"/>
        <w:left w:val="none" w:sz="0" w:space="0" w:color="auto"/>
        <w:bottom w:val="none" w:sz="0" w:space="0" w:color="auto"/>
        <w:right w:val="none" w:sz="0" w:space="0" w:color="auto"/>
      </w:divBdr>
    </w:div>
    <w:div w:id="973023162">
      <w:bodyDiv w:val="1"/>
      <w:marLeft w:val="0"/>
      <w:marRight w:val="0"/>
      <w:marTop w:val="0"/>
      <w:marBottom w:val="0"/>
      <w:divBdr>
        <w:top w:val="none" w:sz="0" w:space="0" w:color="auto"/>
        <w:left w:val="none" w:sz="0" w:space="0" w:color="auto"/>
        <w:bottom w:val="none" w:sz="0" w:space="0" w:color="auto"/>
        <w:right w:val="none" w:sz="0" w:space="0" w:color="auto"/>
      </w:divBdr>
    </w:div>
    <w:div w:id="1380131569">
      <w:bodyDiv w:val="1"/>
      <w:marLeft w:val="0"/>
      <w:marRight w:val="0"/>
      <w:marTop w:val="0"/>
      <w:marBottom w:val="0"/>
      <w:divBdr>
        <w:top w:val="none" w:sz="0" w:space="0" w:color="auto"/>
        <w:left w:val="none" w:sz="0" w:space="0" w:color="auto"/>
        <w:bottom w:val="none" w:sz="0" w:space="0" w:color="auto"/>
        <w:right w:val="none" w:sz="0" w:space="0" w:color="auto"/>
      </w:divBdr>
    </w:div>
    <w:div w:id="1747871806">
      <w:bodyDiv w:val="1"/>
      <w:marLeft w:val="0"/>
      <w:marRight w:val="0"/>
      <w:marTop w:val="0"/>
      <w:marBottom w:val="0"/>
      <w:divBdr>
        <w:top w:val="none" w:sz="0" w:space="0" w:color="auto"/>
        <w:left w:val="none" w:sz="0" w:space="0" w:color="auto"/>
        <w:bottom w:val="none" w:sz="0" w:space="0" w:color="auto"/>
        <w:right w:val="none" w:sz="0" w:space="0" w:color="auto"/>
      </w:divBdr>
    </w:div>
    <w:div w:id="1859730276">
      <w:bodyDiv w:val="1"/>
      <w:marLeft w:val="0"/>
      <w:marRight w:val="0"/>
      <w:marTop w:val="0"/>
      <w:marBottom w:val="0"/>
      <w:divBdr>
        <w:top w:val="none" w:sz="0" w:space="0" w:color="auto"/>
        <w:left w:val="none" w:sz="0" w:space="0" w:color="auto"/>
        <w:bottom w:val="none" w:sz="0" w:space="0" w:color="auto"/>
        <w:right w:val="none" w:sz="0" w:space="0" w:color="auto"/>
      </w:divBdr>
    </w:div>
    <w:div w:id="1889607171">
      <w:bodyDiv w:val="1"/>
      <w:marLeft w:val="0"/>
      <w:marRight w:val="0"/>
      <w:marTop w:val="0"/>
      <w:marBottom w:val="0"/>
      <w:divBdr>
        <w:top w:val="none" w:sz="0" w:space="0" w:color="auto"/>
        <w:left w:val="none" w:sz="0" w:space="0" w:color="auto"/>
        <w:bottom w:val="none" w:sz="0" w:space="0" w:color="auto"/>
        <w:right w:val="none" w:sz="0" w:space="0" w:color="auto"/>
      </w:divBdr>
    </w:div>
    <w:div w:id="20847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DA666050D4E4A8B0FCA8707E29AD3" ma:contentTypeVersion="9" ma:contentTypeDescription="Create a new document." ma:contentTypeScope="" ma:versionID="505880670c3edaea43b1dff8bad2694e">
  <xsd:schema xmlns:xsd="http://www.w3.org/2001/XMLSchema" xmlns:xs="http://www.w3.org/2001/XMLSchema" xmlns:p="http://schemas.microsoft.com/office/2006/metadata/properties" xmlns:ns2="7a5e3dc6-3a1d-4b35-b2c5-04f34cca87f3" xmlns:ns3="fb957b8e-f6a3-4ee3-84fe-d390e906d706" targetNamespace="http://schemas.microsoft.com/office/2006/metadata/properties" ma:root="true" ma:fieldsID="5dcd1d64b409ea44f7196c4e1c5c59a4" ns2:_="" ns3:_="">
    <xsd:import namespace="7a5e3dc6-3a1d-4b35-b2c5-04f34cca87f3"/>
    <xsd:import namespace="fb957b8e-f6a3-4ee3-84fe-d390e906d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3dc6-3a1d-4b35-b2c5-04f34cca8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57b8e-f6a3-4ee3-84fe-d390e906d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880A7D-B9CB-4EF3-B715-35F039B32B35}">
  <ds:schemaRefs>
    <ds:schemaRef ds:uri="http://schemas.openxmlformats.org/officeDocument/2006/bibliography"/>
  </ds:schemaRefs>
</ds:datastoreItem>
</file>

<file path=customXml/itemProps2.xml><?xml version="1.0" encoding="utf-8"?>
<ds:datastoreItem xmlns:ds="http://schemas.openxmlformats.org/officeDocument/2006/customXml" ds:itemID="{BB3EEC92-B089-4D99-9F17-6F6A184AB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E818CD-23A9-4F87-B183-40A14252532B}">
  <ds:schemaRefs>
    <ds:schemaRef ds:uri="http://schemas.microsoft.com/sharepoint/v3/contenttype/forms"/>
  </ds:schemaRefs>
</ds:datastoreItem>
</file>

<file path=customXml/itemProps4.xml><?xml version="1.0" encoding="utf-8"?>
<ds:datastoreItem xmlns:ds="http://schemas.openxmlformats.org/officeDocument/2006/customXml" ds:itemID="{91992A03-CE0A-4A29-AA0D-08AF0BB9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3dc6-3a1d-4b35-b2c5-04f34cca87f3"/>
    <ds:schemaRef ds:uri="fb957b8e-f6a3-4ee3-84fe-d390e90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F712F2-54F8-49F3-8F7D-C5D4A676DE5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MDPP Package_Participant_Response_Pack - second round consultation</vt:lpstr>
    </vt:vector>
  </TitlesOfParts>
  <Company>SP AusNet</Company>
  <LinksUpToDate>false</LinksUpToDate>
  <CharactersWithSpaces>5320</CharactersWithSpaces>
  <SharedDoc>false</SharedDoc>
  <HLinks>
    <vt:vector size="24" baseType="variant">
      <vt:variant>
        <vt:i4>1703984</vt:i4>
      </vt:variant>
      <vt:variant>
        <vt:i4>20</vt:i4>
      </vt:variant>
      <vt:variant>
        <vt:i4>0</vt:i4>
      </vt:variant>
      <vt:variant>
        <vt:i4>5</vt:i4>
      </vt:variant>
      <vt:variant>
        <vt:lpwstr/>
      </vt:variant>
      <vt:variant>
        <vt:lpwstr>_Toc14697909</vt:lpwstr>
      </vt:variant>
      <vt:variant>
        <vt:i4>1769520</vt:i4>
      </vt:variant>
      <vt:variant>
        <vt:i4>14</vt:i4>
      </vt:variant>
      <vt:variant>
        <vt:i4>0</vt:i4>
      </vt:variant>
      <vt:variant>
        <vt:i4>5</vt:i4>
      </vt:variant>
      <vt:variant>
        <vt:lpwstr/>
      </vt:variant>
      <vt:variant>
        <vt:lpwstr>_Toc14697908</vt:lpwstr>
      </vt:variant>
      <vt:variant>
        <vt:i4>1310768</vt:i4>
      </vt:variant>
      <vt:variant>
        <vt:i4>8</vt:i4>
      </vt:variant>
      <vt:variant>
        <vt:i4>0</vt:i4>
      </vt:variant>
      <vt:variant>
        <vt:i4>5</vt:i4>
      </vt:variant>
      <vt:variant>
        <vt:lpwstr/>
      </vt:variant>
      <vt:variant>
        <vt:lpwstr>_Toc14697907</vt:lpwstr>
      </vt:variant>
      <vt:variant>
        <vt:i4>1376304</vt:i4>
      </vt:variant>
      <vt:variant>
        <vt:i4>2</vt:i4>
      </vt:variant>
      <vt:variant>
        <vt:i4>0</vt:i4>
      </vt:variant>
      <vt:variant>
        <vt:i4>5</vt:i4>
      </vt:variant>
      <vt:variant>
        <vt:lpwstr/>
      </vt:variant>
      <vt:variant>
        <vt:lpwstr>_Toc14697906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MDPP Package_Participant_Response_Pack - second round consultation</dc:title>
  <dc:subject/>
  <dc:creator>NEMMCO</dc:creator>
  <cp:keywords/>
  <dc:description>DocumentCreationInfo</dc:description>
  <cp:lastModifiedBy>Nandu Datar</cp:lastModifiedBy>
  <cp:revision>22</cp:revision>
  <dcterms:created xsi:type="dcterms:W3CDTF">2022-03-01T03:07:00Z</dcterms:created>
  <dcterms:modified xsi:type="dcterms:W3CDTF">2022-03-01T04:00:00Z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PROJECT-389-212</vt:lpwstr>
  </property>
  <property fmtid="{D5CDD505-2E9C-101B-9397-08002B2CF9AE}" pid="3" name="_dlc_DocIdItemGuid">
    <vt:lpwstr>a203316e-33f1-41e8-9088-b31f9f31d1ea</vt:lpwstr>
  </property>
  <property fmtid="{D5CDD505-2E9C-101B-9397-08002B2CF9AE}" pid="4" name="_dlc_DocIdUrl">
    <vt:lpwstr>http://sharedocs/projects/pocprogram/_layouts/15/DocIdRedir.aspx?ID=PROJECT-389-212, PROJECT-389-212</vt:lpwstr>
  </property>
  <property fmtid="{D5CDD505-2E9C-101B-9397-08002B2CF9AE}" pid="5" name="AEMODocumentType">
    <vt:lpwstr>6;#Operational Record|859762f2-4462-42eb-9744-c955c7e2c540</vt:lpwstr>
  </property>
  <property fmtid="{D5CDD505-2E9C-101B-9397-08002B2CF9AE}" pid="6" name="AEMOKeywords">
    <vt:lpwstr/>
  </property>
  <property fmtid="{D5CDD505-2E9C-101B-9397-08002B2CF9AE}" pid="7" name="ContentTypeId">
    <vt:lpwstr>0x010100EE8DA666050D4E4A8B0FCA8707E29AD3</vt:lpwstr>
  </property>
</Properties>
</file>