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5935"/>
      </w:tblGrid>
      <w:tr w:rsidR="00400D91" w14:paraId="03BA8C6B" w14:textId="77777777" w:rsidTr="00F6223F">
        <w:trPr>
          <w:trHeight w:val="3404"/>
        </w:trPr>
        <w:tc>
          <w:tcPr>
            <w:tcW w:w="5935" w:type="dxa"/>
            <w:vAlign w:val="bottom"/>
          </w:tcPr>
          <w:p w14:paraId="0C5AF87D" w14:textId="507F9903" w:rsidR="00400D91" w:rsidRDefault="00400D91" w:rsidP="00F6223F">
            <w:pPr>
              <w:pStyle w:val="Cover-Title"/>
            </w:pPr>
            <w:r>
              <w:t>[Generating System</w:t>
            </w:r>
            <w:r w:rsidR="00DD4D37">
              <w:t>/Integrated Resource System</w:t>
            </w:r>
            <w:r>
              <w:t xml:space="preserve"> Name]</w:t>
            </w:r>
          </w:p>
          <w:p w14:paraId="18FB8218" w14:textId="77777777" w:rsidR="00400D91" w:rsidRDefault="00400D91" w:rsidP="00F6223F">
            <w:pPr>
              <w:pStyle w:val="Cover-Title"/>
            </w:pPr>
            <w:r>
              <w:t>Releasable User Guide</w:t>
            </w:r>
          </w:p>
        </w:tc>
      </w:tr>
      <w:tr w:rsidR="00400D91" w14:paraId="527D290E" w14:textId="77777777" w:rsidTr="00F6223F">
        <w:trPr>
          <w:trHeight w:val="1417"/>
        </w:trPr>
        <w:tc>
          <w:tcPr>
            <w:tcW w:w="5935" w:type="dxa"/>
          </w:tcPr>
          <w:p w14:paraId="26A9931B" w14:textId="25AAFF5E" w:rsidR="00400D91" w:rsidRDefault="00400D91" w:rsidP="00F6223F">
            <w:pPr>
              <w:pStyle w:val="Cover-Month"/>
            </w:pPr>
          </w:p>
        </w:tc>
      </w:tr>
      <w:tr w:rsidR="00400D91" w14:paraId="2CBA9A88" w14:textId="77777777" w:rsidTr="00F6223F">
        <w:trPr>
          <w:trHeight w:val="3226"/>
        </w:trPr>
        <w:tc>
          <w:tcPr>
            <w:tcW w:w="5935" w:type="dxa"/>
          </w:tcPr>
          <w:p w14:paraId="6CFFCF24" w14:textId="0D5FCEDC" w:rsidR="00400D91" w:rsidRPr="00FD73F9" w:rsidRDefault="004D343A" w:rsidP="00F6223F">
            <w:pPr>
              <w:pStyle w:val="Cover-Scope"/>
              <w:rPr>
                <w:sz w:val="24"/>
                <w:szCs w:val="28"/>
              </w:rPr>
            </w:pPr>
            <w:r w:rsidRPr="00FD73F9">
              <w:rPr>
                <w:sz w:val="24"/>
                <w:szCs w:val="28"/>
              </w:rPr>
              <w:t xml:space="preserve">This </w:t>
            </w:r>
            <w:r w:rsidR="003A2E65" w:rsidRPr="00FD73F9">
              <w:rPr>
                <w:sz w:val="24"/>
                <w:szCs w:val="28"/>
              </w:rPr>
              <w:t xml:space="preserve">is a sample </w:t>
            </w:r>
            <w:r w:rsidRPr="00FD73F9">
              <w:rPr>
                <w:sz w:val="24"/>
                <w:szCs w:val="28"/>
              </w:rPr>
              <w:t>template</w:t>
            </w:r>
            <w:r w:rsidR="0009134D" w:rsidRPr="00FD73F9">
              <w:rPr>
                <w:sz w:val="24"/>
                <w:szCs w:val="28"/>
              </w:rPr>
              <w:t xml:space="preserve"> that</w:t>
            </w:r>
            <w:r w:rsidRPr="00FD73F9">
              <w:rPr>
                <w:sz w:val="24"/>
                <w:szCs w:val="28"/>
              </w:rPr>
              <w:t xml:space="preserve"> is designed for use in the creation of a</w:t>
            </w:r>
            <w:r w:rsidR="00B94360" w:rsidRPr="00FD73F9">
              <w:rPr>
                <w:sz w:val="24"/>
                <w:szCs w:val="28"/>
              </w:rPr>
              <w:t xml:space="preserve"> </w:t>
            </w:r>
            <w:r w:rsidRPr="00FD73F9">
              <w:rPr>
                <w:sz w:val="24"/>
                <w:szCs w:val="28"/>
              </w:rPr>
              <w:t>Releasable User Guide (RUG) for a generating system</w:t>
            </w:r>
            <w:r w:rsidR="0009134D" w:rsidRPr="00FD73F9">
              <w:rPr>
                <w:sz w:val="24"/>
                <w:szCs w:val="28"/>
              </w:rPr>
              <w:t xml:space="preserve"> or integrated resource system</w:t>
            </w:r>
            <w:r w:rsidR="00B94360" w:rsidRPr="00FD73F9">
              <w:rPr>
                <w:sz w:val="24"/>
                <w:szCs w:val="28"/>
              </w:rPr>
              <w:t xml:space="preserve"> </w:t>
            </w:r>
            <w:r w:rsidRPr="00FD73F9">
              <w:rPr>
                <w:sz w:val="24"/>
                <w:szCs w:val="28"/>
              </w:rPr>
              <w:t>and needs to be read in conjunction with the Guideline</w:t>
            </w:r>
            <w:r w:rsidR="00B94360" w:rsidRPr="00FD73F9">
              <w:rPr>
                <w:sz w:val="24"/>
                <w:szCs w:val="28"/>
              </w:rPr>
              <w:t xml:space="preserve"> </w:t>
            </w:r>
            <w:r w:rsidRPr="00FD73F9">
              <w:rPr>
                <w:sz w:val="24"/>
                <w:szCs w:val="28"/>
              </w:rPr>
              <w:t>document for Releasable User Guide and the Power</w:t>
            </w:r>
            <w:r w:rsidR="00B94360" w:rsidRPr="00FD73F9">
              <w:rPr>
                <w:sz w:val="24"/>
                <w:szCs w:val="28"/>
              </w:rPr>
              <w:t xml:space="preserve"> </w:t>
            </w:r>
            <w:r w:rsidRPr="00FD73F9">
              <w:rPr>
                <w:sz w:val="24"/>
                <w:szCs w:val="28"/>
              </w:rPr>
              <w:t>System Model Guidelines</w:t>
            </w:r>
          </w:p>
        </w:tc>
      </w:tr>
    </w:tbl>
    <w:p w14:paraId="0DC71007" w14:textId="77777777" w:rsidR="00400D91" w:rsidRDefault="00400D91" w:rsidP="00400D91">
      <w:pPr>
        <w:pStyle w:val="BodyText"/>
      </w:pPr>
    </w:p>
    <w:p w14:paraId="05A64526" w14:textId="77777777" w:rsidR="008743C1" w:rsidRDefault="008743C1" w:rsidP="00400D91">
      <w:pPr>
        <w:pStyle w:val="BodyText"/>
      </w:pPr>
    </w:p>
    <w:p w14:paraId="0061AC1E" w14:textId="77777777" w:rsidR="008743C1" w:rsidRDefault="008743C1" w:rsidP="00400D91">
      <w:pPr>
        <w:pStyle w:val="BodyText"/>
      </w:pPr>
    </w:p>
    <w:p w14:paraId="598CB156" w14:textId="77777777" w:rsidR="008743C1" w:rsidRDefault="008743C1" w:rsidP="00400D91">
      <w:pPr>
        <w:pStyle w:val="BodyText"/>
      </w:pPr>
    </w:p>
    <w:p w14:paraId="6693E166" w14:textId="77777777" w:rsidR="008743C1" w:rsidRDefault="008743C1" w:rsidP="00400D91">
      <w:pPr>
        <w:pStyle w:val="BodyText"/>
      </w:pPr>
    </w:p>
    <w:p w14:paraId="3AD409AC" w14:textId="77777777" w:rsidR="008743C1" w:rsidRDefault="008743C1" w:rsidP="00400D91">
      <w:pPr>
        <w:pStyle w:val="BodyText"/>
      </w:pPr>
    </w:p>
    <w:p w14:paraId="40580148" w14:textId="77777777" w:rsidR="008743C1" w:rsidRDefault="008743C1" w:rsidP="00400D91">
      <w:pPr>
        <w:pStyle w:val="BodyText"/>
      </w:pPr>
    </w:p>
    <w:p w14:paraId="0BC818FD" w14:textId="77777777" w:rsidR="008743C1" w:rsidRDefault="008743C1" w:rsidP="00400D91">
      <w:pPr>
        <w:pStyle w:val="BodyText"/>
      </w:pPr>
    </w:p>
    <w:p w14:paraId="5C4C4D2B" w14:textId="77777777" w:rsidR="008743C1" w:rsidRDefault="008743C1" w:rsidP="00400D91">
      <w:pPr>
        <w:pStyle w:val="BodyText"/>
      </w:pPr>
    </w:p>
    <w:p w14:paraId="455517D7" w14:textId="77777777" w:rsidR="008743C1" w:rsidRDefault="008743C1" w:rsidP="00400D91">
      <w:pPr>
        <w:pStyle w:val="BodyText"/>
      </w:pPr>
    </w:p>
    <w:p w14:paraId="580CE2A1" w14:textId="77777777" w:rsidR="008743C1" w:rsidRDefault="008743C1" w:rsidP="00400D91">
      <w:pPr>
        <w:pStyle w:val="BodyText"/>
      </w:pPr>
    </w:p>
    <w:p w14:paraId="28BE8DFF" w14:textId="77777777" w:rsidR="00400D91" w:rsidRDefault="00400D91" w:rsidP="00400D91">
      <w:pPr>
        <w:pStyle w:val="BodyText"/>
        <w:sectPr w:rsidR="00400D91" w:rsidSect="00F6223F">
          <w:headerReference w:type="default" r:id="rId12"/>
          <w:footerReference w:type="default" r:id="rId13"/>
          <w:pgSz w:w="11907" w:h="16840" w:code="9"/>
          <w:pgMar w:top="1985" w:right="907" w:bottom="1418" w:left="907" w:header="788" w:footer="471" w:gutter="0"/>
          <w:cols w:space="708"/>
          <w:docGrid w:linePitch="360"/>
        </w:sectPr>
      </w:pPr>
    </w:p>
    <w:p w14:paraId="4DE56776" w14:textId="38362E1C" w:rsidR="008743C1" w:rsidRDefault="008743C1" w:rsidP="008743C1">
      <w:pPr>
        <w:pStyle w:val="Heading1"/>
        <w:numPr>
          <w:ilvl w:val="0"/>
          <w:numId w:val="0"/>
        </w:numPr>
      </w:pPr>
      <w:bookmarkStart w:id="0" w:name="_Toc99465247"/>
      <w:bookmarkStart w:id="1" w:name="_Toc158278015"/>
      <w:bookmarkStart w:id="2" w:name="_Toc158278174"/>
      <w:bookmarkStart w:id="3" w:name="_Toc161922518"/>
      <w:bookmarkStart w:id="4" w:name="_Toc164319909"/>
      <w:bookmarkStart w:id="5" w:name="_Toc164425543"/>
      <w:bookmarkStart w:id="6" w:name="_Toc167699155"/>
      <w:bookmarkStart w:id="7" w:name="_Toc167949575"/>
      <w:r>
        <w:lastRenderedPageBreak/>
        <w:t>Version</w:t>
      </w:r>
      <w:bookmarkEnd w:id="0"/>
      <w:bookmarkEnd w:id="1"/>
      <w:bookmarkEnd w:id="2"/>
      <w:bookmarkEnd w:id="3"/>
      <w:r w:rsidR="00B94BF7">
        <w:rPr>
          <w:rStyle w:val="FootnoteReference"/>
        </w:rPr>
        <w:footnoteReference w:id="2"/>
      </w:r>
      <w:bookmarkEnd w:id="4"/>
      <w:bookmarkEnd w:id="5"/>
      <w:bookmarkEnd w:id="6"/>
      <w:bookmarkEnd w:id="7"/>
    </w:p>
    <w:p w14:paraId="74BEE9E3" w14:textId="77777777" w:rsidR="008743C1" w:rsidRPr="00232209" w:rsidRDefault="008743C1" w:rsidP="008743C1">
      <w:pPr>
        <w:pStyle w:val="ResetPara"/>
        <w:numPr>
          <w:ilvl w:val="0"/>
          <w:numId w:val="0"/>
        </w:numPr>
      </w:pPr>
    </w:p>
    <w:tbl>
      <w:tblPr>
        <w:tblStyle w:val="AEMO-Table5"/>
        <w:tblW w:w="9234" w:type="dxa"/>
        <w:tblLook w:val="0620" w:firstRow="1" w:lastRow="0" w:firstColumn="0" w:lastColumn="0" w:noHBand="1" w:noVBand="1"/>
      </w:tblPr>
      <w:tblGrid>
        <w:gridCol w:w="950"/>
        <w:gridCol w:w="5854"/>
        <w:gridCol w:w="2430"/>
      </w:tblGrid>
      <w:tr w:rsidR="008743C1" w:rsidRPr="00FE429F" w14:paraId="175F4D06" w14:textId="77777777" w:rsidTr="00CD16F6">
        <w:trPr>
          <w:cnfStyle w:val="100000000000" w:firstRow="1" w:lastRow="0" w:firstColumn="0" w:lastColumn="0" w:oddVBand="0" w:evenVBand="0" w:oddHBand="0" w:evenHBand="0" w:firstRowFirstColumn="0" w:firstRowLastColumn="0" w:lastRowFirstColumn="0" w:lastRowLastColumn="0"/>
        </w:trPr>
        <w:tc>
          <w:tcPr>
            <w:tcW w:w="950" w:type="dxa"/>
          </w:tcPr>
          <w:p w14:paraId="5B1FA95E" w14:textId="77777777" w:rsidR="008743C1" w:rsidRPr="00FE429F" w:rsidRDefault="008743C1">
            <w:pPr>
              <w:pStyle w:val="Tabletext"/>
            </w:pPr>
            <w:r w:rsidRPr="00FE429F">
              <w:t xml:space="preserve">Version </w:t>
            </w:r>
          </w:p>
        </w:tc>
        <w:tc>
          <w:tcPr>
            <w:tcW w:w="5854" w:type="dxa"/>
          </w:tcPr>
          <w:p w14:paraId="68B15762" w14:textId="749EBCF2" w:rsidR="008743C1" w:rsidRPr="00FE429F" w:rsidRDefault="00C21C7D">
            <w:pPr>
              <w:pStyle w:val="Tabletext"/>
            </w:pPr>
            <w:r>
              <w:t>Update</w:t>
            </w:r>
          </w:p>
        </w:tc>
        <w:tc>
          <w:tcPr>
            <w:tcW w:w="2430" w:type="dxa"/>
          </w:tcPr>
          <w:p w14:paraId="76723B71" w14:textId="4ABFFB47" w:rsidR="008743C1" w:rsidRPr="00FE429F" w:rsidRDefault="00C21C7D">
            <w:pPr>
              <w:pStyle w:val="Tabletext"/>
            </w:pPr>
            <w:r>
              <w:t>Date [dd</w:t>
            </w:r>
            <w:r w:rsidR="00CD16F6">
              <w:t>/mm/yyyy]</w:t>
            </w:r>
          </w:p>
        </w:tc>
      </w:tr>
      <w:tr w:rsidR="008743C1" w:rsidRPr="00FE429F" w14:paraId="23873A1A" w14:textId="77777777" w:rsidTr="00CD16F6">
        <w:tc>
          <w:tcPr>
            <w:tcW w:w="950" w:type="dxa"/>
            <w:vAlign w:val="bottom"/>
          </w:tcPr>
          <w:p w14:paraId="3E1A931B" w14:textId="6FB51A12" w:rsidR="008743C1" w:rsidRPr="00FE429F" w:rsidRDefault="008743C1">
            <w:pPr>
              <w:pStyle w:val="Tabletext"/>
            </w:pPr>
            <w:r>
              <w:t>1</w:t>
            </w:r>
            <w:r w:rsidR="000A6122">
              <w:t>.0</w:t>
            </w:r>
          </w:p>
        </w:tc>
        <w:tc>
          <w:tcPr>
            <w:tcW w:w="5854" w:type="dxa"/>
          </w:tcPr>
          <w:p w14:paraId="1C8A47EE" w14:textId="41A097F2" w:rsidR="008743C1" w:rsidRPr="00FE429F" w:rsidRDefault="00CD16F6">
            <w:pPr>
              <w:pStyle w:val="Tabletext"/>
            </w:pPr>
            <w:r>
              <w:t>Initial version provided with the application to connect</w:t>
            </w:r>
          </w:p>
        </w:tc>
        <w:tc>
          <w:tcPr>
            <w:tcW w:w="2430" w:type="dxa"/>
          </w:tcPr>
          <w:p w14:paraId="7FF6361F" w14:textId="5A4401DE" w:rsidR="008743C1" w:rsidRPr="00FE429F" w:rsidRDefault="008743C1">
            <w:pPr>
              <w:pStyle w:val="Tabletext"/>
            </w:pPr>
          </w:p>
        </w:tc>
      </w:tr>
      <w:tr w:rsidR="008743C1" w:rsidRPr="00FE429F" w14:paraId="5C55D19B" w14:textId="77777777" w:rsidTr="00CD16F6">
        <w:tc>
          <w:tcPr>
            <w:tcW w:w="950" w:type="dxa"/>
            <w:vAlign w:val="bottom"/>
          </w:tcPr>
          <w:p w14:paraId="15CCAE39" w14:textId="6401F8B0" w:rsidR="008743C1" w:rsidRPr="00FE429F" w:rsidRDefault="008743C1">
            <w:pPr>
              <w:pStyle w:val="Tabletext"/>
            </w:pPr>
          </w:p>
        </w:tc>
        <w:tc>
          <w:tcPr>
            <w:tcW w:w="5854" w:type="dxa"/>
          </w:tcPr>
          <w:p w14:paraId="68446BB7" w14:textId="0FCA6E9B" w:rsidR="008743C1" w:rsidRPr="00FE429F" w:rsidRDefault="008743C1">
            <w:pPr>
              <w:pStyle w:val="Tabletext"/>
            </w:pPr>
          </w:p>
        </w:tc>
        <w:tc>
          <w:tcPr>
            <w:tcW w:w="2430" w:type="dxa"/>
          </w:tcPr>
          <w:p w14:paraId="2A56BB22" w14:textId="26CFDFD3" w:rsidR="008743C1" w:rsidRPr="00FE429F" w:rsidRDefault="008743C1">
            <w:pPr>
              <w:pStyle w:val="Tabletext"/>
            </w:pPr>
          </w:p>
        </w:tc>
      </w:tr>
    </w:tbl>
    <w:p w14:paraId="6357015F" w14:textId="517616F9" w:rsidR="008743C1" w:rsidRDefault="008743C1" w:rsidP="008743C1">
      <w:pPr>
        <w:pStyle w:val="BodyText"/>
      </w:pPr>
    </w:p>
    <w:p w14:paraId="3A5C4153" w14:textId="77777777" w:rsidR="008743C1" w:rsidRDefault="008743C1">
      <w:r>
        <w:br w:type="page"/>
      </w:r>
    </w:p>
    <w:p w14:paraId="06F3C916" w14:textId="77777777" w:rsidR="008743C1" w:rsidRDefault="008743C1" w:rsidP="008743C1">
      <w:pPr>
        <w:pStyle w:val="BodyText"/>
      </w:pPr>
    </w:p>
    <w:p w14:paraId="315A44FB" w14:textId="77777777" w:rsidR="00400D91" w:rsidRPr="00FE1929" w:rsidRDefault="18F8E1A3" w:rsidP="00400D91">
      <w:pPr>
        <w:pStyle w:val="TOCHeading"/>
        <w:rPr>
          <w:sz w:val="32"/>
          <w:szCs w:val="32"/>
        </w:rPr>
      </w:pPr>
      <w:r w:rsidRPr="00FE1929">
        <w:rPr>
          <w:sz w:val="32"/>
          <w:szCs w:val="32"/>
        </w:rPr>
        <w:t>Contents</w:t>
      </w:r>
    </w:p>
    <w:p w14:paraId="7FEF44F6" w14:textId="103E3719" w:rsidR="00B66E84" w:rsidRPr="00CE03E5" w:rsidRDefault="007552E2" w:rsidP="001B0648">
      <w:pPr>
        <w:pStyle w:val="ListBullet"/>
        <w:numPr>
          <w:ilvl w:val="0"/>
          <w:numId w:val="0"/>
        </w:numPr>
        <w:ind w:left="993" w:hanging="993"/>
        <w:rPr>
          <w:szCs w:val="20"/>
        </w:rPr>
      </w:pPr>
      <w:r w:rsidRPr="00CE03E5">
        <w:rPr>
          <w:szCs w:val="20"/>
        </w:rPr>
        <w:t>Below is a suggested table of contents for the releasable user guide.</w:t>
      </w:r>
    </w:p>
    <w:p w14:paraId="45F755BB" w14:textId="77777777" w:rsidR="00007ACB" w:rsidRDefault="001B0648">
      <w:pPr>
        <w:pStyle w:val="TOC1"/>
        <w:rPr>
          <w:bCs/>
        </w:rPr>
      </w:pPr>
      <w:r w:rsidRPr="00FE1929">
        <w:rPr>
          <w:bCs/>
        </w:rPr>
        <w:t>Suggested Table of Contents</w:t>
      </w:r>
    </w:p>
    <w:p w14:paraId="4A74DA5B" w14:textId="25FBBFBC" w:rsidR="00007ACB" w:rsidRDefault="00400D91">
      <w:pPr>
        <w:pStyle w:val="TOC1"/>
        <w:rPr>
          <w:rFonts w:asciiTheme="minorHAnsi" w:eastAsiaTheme="minorEastAsia" w:hAnsiTheme="minorHAnsi"/>
          <w:b w:val="0"/>
          <w:color w:val="auto"/>
          <w:lang w:eastAsia="en-AU"/>
        </w:rPr>
      </w:pPr>
      <w:r>
        <w:rPr>
          <w:color w:val="auto"/>
        </w:rPr>
        <w:fldChar w:fldCharType="begin"/>
      </w:r>
      <w:r>
        <w:rPr>
          <w:color w:val="auto"/>
        </w:rPr>
        <w:instrText xml:space="preserve"> TOC \o "1-2" \h \z \t "Heading - No number,1" </w:instrText>
      </w:r>
      <w:r>
        <w:rPr>
          <w:color w:val="auto"/>
        </w:rPr>
        <w:fldChar w:fldCharType="separate"/>
      </w:r>
      <w:hyperlink w:anchor="_Toc167949575" w:history="1">
        <w:r w:rsidR="00007ACB" w:rsidRPr="00B62396">
          <w:rPr>
            <w:rStyle w:val="Hyperlink"/>
          </w:rPr>
          <w:t>Version</w:t>
        </w:r>
        <w:r w:rsidR="00007ACB">
          <w:rPr>
            <w:webHidden/>
          </w:rPr>
          <w:tab/>
        </w:r>
        <w:r w:rsidR="00007ACB">
          <w:rPr>
            <w:webHidden/>
          </w:rPr>
          <w:fldChar w:fldCharType="begin"/>
        </w:r>
        <w:r w:rsidR="00007ACB">
          <w:rPr>
            <w:webHidden/>
          </w:rPr>
          <w:instrText xml:space="preserve"> PAGEREF _Toc167949575 \h </w:instrText>
        </w:r>
        <w:r w:rsidR="00007ACB">
          <w:rPr>
            <w:webHidden/>
          </w:rPr>
        </w:r>
        <w:r w:rsidR="00007ACB">
          <w:rPr>
            <w:webHidden/>
          </w:rPr>
          <w:fldChar w:fldCharType="separate"/>
        </w:r>
        <w:r w:rsidR="00007ACB">
          <w:rPr>
            <w:webHidden/>
          </w:rPr>
          <w:t>3</w:t>
        </w:r>
        <w:r w:rsidR="00007ACB">
          <w:rPr>
            <w:webHidden/>
          </w:rPr>
          <w:fldChar w:fldCharType="end"/>
        </w:r>
      </w:hyperlink>
    </w:p>
    <w:p w14:paraId="7FE9C3E0" w14:textId="290F704A" w:rsidR="00007ACB" w:rsidRDefault="00007ACB">
      <w:pPr>
        <w:pStyle w:val="TOC1"/>
        <w:rPr>
          <w:rFonts w:asciiTheme="minorHAnsi" w:eastAsiaTheme="minorEastAsia" w:hAnsiTheme="minorHAnsi"/>
          <w:b w:val="0"/>
          <w:color w:val="auto"/>
          <w:lang w:eastAsia="en-AU"/>
        </w:rPr>
      </w:pPr>
      <w:hyperlink w:anchor="_Toc167949576" w:history="1">
        <w:r w:rsidRPr="00B62396">
          <w:rPr>
            <w:rStyle w:val="Hyperlink"/>
          </w:rPr>
          <w:t>1.</w:t>
        </w:r>
        <w:r>
          <w:rPr>
            <w:rFonts w:asciiTheme="minorHAnsi" w:eastAsiaTheme="minorEastAsia" w:hAnsiTheme="minorHAnsi"/>
            <w:b w:val="0"/>
            <w:color w:val="auto"/>
            <w:lang w:eastAsia="en-AU"/>
          </w:rPr>
          <w:tab/>
        </w:r>
        <w:r w:rsidRPr="00B62396">
          <w:rPr>
            <w:rStyle w:val="Hyperlink"/>
          </w:rPr>
          <w:t>Introduction</w:t>
        </w:r>
        <w:r>
          <w:rPr>
            <w:webHidden/>
          </w:rPr>
          <w:tab/>
        </w:r>
        <w:r>
          <w:rPr>
            <w:webHidden/>
          </w:rPr>
          <w:fldChar w:fldCharType="begin"/>
        </w:r>
        <w:r>
          <w:rPr>
            <w:webHidden/>
          </w:rPr>
          <w:instrText xml:space="preserve"> PAGEREF _Toc167949576 \h </w:instrText>
        </w:r>
        <w:r>
          <w:rPr>
            <w:webHidden/>
          </w:rPr>
        </w:r>
        <w:r>
          <w:rPr>
            <w:webHidden/>
          </w:rPr>
          <w:fldChar w:fldCharType="separate"/>
        </w:r>
        <w:r>
          <w:rPr>
            <w:webHidden/>
          </w:rPr>
          <w:t>6</w:t>
        </w:r>
        <w:r>
          <w:rPr>
            <w:webHidden/>
          </w:rPr>
          <w:fldChar w:fldCharType="end"/>
        </w:r>
      </w:hyperlink>
    </w:p>
    <w:p w14:paraId="460C5B04" w14:textId="226CA499" w:rsidR="00007ACB" w:rsidRDefault="00007ACB">
      <w:pPr>
        <w:pStyle w:val="TOC2"/>
        <w:rPr>
          <w:rFonts w:cstheme="minorBidi"/>
        </w:rPr>
      </w:pPr>
      <w:hyperlink w:anchor="_Toc167949577" w:history="1">
        <w:r w:rsidRPr="00B62396">
          <w:rPr>
            <w:rStyle w:val="Hyperlink"/>
          </w:rPr>
          <w:t>1.1.</w:t>
        </w:r>
        <w:r>
          <w:rPr>
            <w:rFonts w:cstheme="minorBidi"/>
          </w:rPr>
          <w:tab/>
        </w:r>
        <w:r w:rsidRPr="00B62396">
          <w:rPr>
            <w:rStyle w:val="Hyperlink"/>
          </w:rPr>
          <w:t>Broad description of generating system or integrated resource system</w:t>
        </w:r>
        <w:r>
          <w:rPr>
            <w:webHidden/>
          </w:rPr>
          <w:tab/>
        </w:r>
        <w:r>
          <w:rPr>
            <w:webHidden/>
          </w:rPr>
          <w:fldChar w:fldCharType="begin"/>
        </w:r>
        <w:r>
          <w:rPr>
            <w:webHidden/>
          </w:rPr>
          <w:instrText xml:space="preserve"> PAGEREF _Toc167949577 \h </w:instrText>
        </w:r>
        <w:r>
          <w:rPr>
            <w:webHidden/>
          </w:rPr>
        </w:r>
        <w:r>
          <w:rPr>
            <w:webHidden/>
          </w:rPr>
          <w:fldChar w:fldCharType="separate"/>
        </w:r>
        <w:r>
          <w:rPr>
            <w:webHidden/>
          </w:rPr>
          <w:t>6</w:t>
        </w:r>
        <w:r>
          <w:rPr>
            <w:webHidden/>
          </w:rPr>
          <w:fldChar w:fldCharType="end"/>
        </w:r>
      </w:hyperlink>
    </w:p>
    <w:p w14:paraId="630C7EFE" w14:textId="37948AF4" w:rsidR="00007ACB" w:rsidRDefault="00007ACB">
      <w:pPr>
        <w:pStyle w:val="TOC2"/>
        <w:rPr>
          <w:rFonts w:cstheme="minorBidi"/>
        </w:rPr>
      </w:pPr>
      <w:hyperlink w:anchor="_Toc167949578" w:history="1">
        <w:r w:rsidRPr="00B62396">
          <w:rPr>
            <w:rStyle w:val="Hyperlink"/>
          </w:rPr>
          <w:t>1.2.</w:t>
        </w:r>
        <w:r>
          <w:rPr>
            <w:rFonts w:cstheme="minorBidi"/>
          </w:rPr>
          <w:tab/>
        </w:r>
        <w:r w:rsidRPr="00B62396">
          <w:rPr>
            <w:rStyle w:val="Hyperlink"/>
          </w:rPr>
          <w:t>Expected timeframes</w:t>
        </w:r>
        <w:r>
          <w:rPr>
            <w:webHidden/>
          </w:rPr>
          <w:tab/>
        </w:r>
        <w:r>
          <w:rPr>
            <w:webHidden/>
          </w:rPr>
          <w:fldChar w:fldCharType="begin"/>
        </w:r>
        <w:r>
          <w:rPr>
            <w:webHidden/>
          </w:rPr>
          <w:instrText xml:space="preserve"> PAGEREF _Toc167949578 \h </w:instrText>
        </w:r>
        <w:r>
          <w:rPr>
            <w:webHidden/>
          </w:rPr>
        </w:r>
        <w:r>
          <w:rPr>
            <w:webHidden/>
          </w:rPr>
          <w:fldChar w:fldCharType="separate"/>
        </w:r>
        <w:r>
          <w:rPr>
            <w:webHidden/>
          </w:rPr>
          <w:t>6</w:t>
        </w:r>
        <w:r>
          <w:rPr>
            <w:webHidden/>
          </w:rPr>
          <w:fldChar w:fldCharType="end"/>
        </w:r>
      </w:hyperlink>
    </w:p>
    <w:p w14:paraId="7170CE9B" w14:textId="076B0EE2" w:rsidR="00007ACB" w:rsidRDefault="00007ACB">
      <w:pPr>
        <w:pStyle w:val="TOC2"/>
        <w:rPr>
          <w:rFonts w:cstheme="minorBidi"/>
        </w:rPr>
      </w:pPr>
      <w:hyperlink w:anchor="_Toc167949579" w:history="1">
        <w:r w:rsidRPr="00B62396">
          <w:rPr>
            <w:rStyle w:val="Hyperlink"/>
          </w:rPr>
          <w:t>1.3.</w:t>
        </w:r>
        <w:r>
          <w:rPr>
            <w:rFonts w:cstheme="minorBidi"/>
          </w:rPr>
          <w:tab/>
        </w:r>
        <w:r w:rsidRPr="00B62396">
          <w:rPr>
            <w:rStyle w:val="Hyperlink"/>
          </w:rPr>
          <w:t>Assumptions</w:t>
        </w:r>
        <w:r>
          <w:rPr>
            <w:webHidden/>
          </w:rPr>
          <w:tab/>
        </w:r>
        <w:r>
          <w:rPr>
            <w:webHidden/>
          </w:rPr>
          <w:fldChar w:fldCharType="begin"/>
        </w:r>
        <w:r>
          <w:rPr>
            <w:webHidden/>
          </w:rPr>
          <w:instrText xml:space="preserve"> PAGEREF _Toc167949579 \h </w:instrText>
        </w:r>
        <w:r>
          <w:rPr>
            <w:webHidden/>
          </w:rPr>
        </w:r>
        <w:r>
          <w:rPr>
            <w:webHidden/>
          </w:rPr>
          <w:fldChar w:fldCharType="separate"/>
        </w:r>
        <w:r>
          <w:rPr>
            <w:webHidden/>
          </w:rPr>
          <w:t>7</w:t>
        </w:r>
        <w:r>
          <w:rPr>
            <w:webHidden/>
          </w:rPr>
          <w:fldChar w:fldCharType="end"/>
        </w:r>
      </w:hyperlink>
    </w:p>
    <w:p w14:paraId="0FB30593" w14:textId="69CED739" w:rsidR="00007ACB" w:rsidRDefault="00007ACB">
      <w:pPr>
        <w:pStyle w:val="TOC1"/>
        <w:rPr>
          <w:rFonts w:asciiTheme="minorHAnsi" w:eastAsiaTheme="minorEastAsia" w:hAnsiTheme="minorHAnsi"/>
          <w:b w:val="0"/>
          <w:color w:val="auto"/>
          <w:lang w:eastAsia="en-AU"/>
        </w:rPr>
      </w:pPr>
      <w:hyperlink w:anchor="_Toc167949580" w:history="1">
        <w:r w:rsidRPr="00B62396">
          <w:rPr>
            <w:rStyle w:val="Hyperlink"/>
          </w:rPr>
          <w:t>2.</w:t>
        </w:r>
        <w:r>
          <w:rPr>
            <w:rFonts w:asciiTheme="minorHAnsi" w:eastAsiaTheme="minorEastAsia" w:hAnsiTheme="minorHAnsi"/>
            <w:b w:val="0"/>
            <w:color w:val="auto"/>
            <w:lang w:eastAsia="en-AU"/>
          </w:rPr>
          <w:tab/>
        </w:r>
        <w:r w:rsidRPr="00B62396">
          <w:rPr>
            <w:rStyle w:val="Hyperlink"/>
          </w:rPr>
          <w:t>Plant and model overview</w:t>
        </w:r>
        <w:r>
          <w:rPr>
            <w:webHidden/>
          </w:rPr>
          <w:tab/>
        </w:r>
        <w:r>
          <w:rPr>
            <w:webHidden/>
          </w:rPr>
          <w:fldChar w:fldCharType="begin"/>
        </w:r>
        <w:r>
          <w:rPr>
            <w:webHidden/>
          </w:rPr>
          <w:instrText xml:space="preserve"> PAGEREF _Toc167949580 \h </w:instrText>
        </w:r>
        <w:r>
          <w:rPr>
            <w:webHidden/>
          </w:rPr>
        </w:r>
        <w:r>
          <w:rPr>
            <w:webHidden/>
          </w:rPr>
          <w:fldChar w:fldCharType="separate"/>
        </w:r>
        <w:r>
          <w:rPr>
            <w:webHidden/>
          </w:rPr>
          <w:t>7</w:t>
        </w:r>
        <w:r>
          <w:rPr>
            <w:webHidden/>
          </w:rPr>
          <w:fldChar w:fldCharType="end"/>
        </w:r>
      </w:hyperlink>
    </w:p>
    <w:p w14:paraId="61E99637" w14:textId="574A6877" w:rsidR="00007ACB" w:rsidRDefault="00007ACB">
      <w:pPr>
        <w:pStyle w:val="TOC2"/>
        <w:rPr>
          <w:rFonts w:cstheme="minorBidi"/>
        </w:rPr>
      </w:pPr>
      <w:hyperlink w:anchor="_Toc167949581" w:history="1">
        <w:r w:rsidRPr="00B62396">
          <w:rPr>
            <w:rStyle w:val="Hyperlink"/>
          </w:rPr>
          <w:t>2.1.</w:t>
        </w:r>
        <w:r>
          <w:rPr>
            <w:rFonts w:cstheme="minorBidi"/>
          </w:rPr>
          <w:tab/>
        </w:r>
        <w:r w:rsidRPr="00B62396">
          <w:rPr>
            <w:rStyle w:val="Hyperlink"/>
          </w:rPr>
          <w:t>Connection to the NEM</w:t>
        </w:r>
        <w:r>
          <w:rPr>
            <w:webHidden/>
          </w:rPr>
          <w:tab/>
        </w:r>
        <w:r>
          <w:rPr>
            <w:webHidden/>
          </w:rPr>
          <w:fldChar w:fldCharType="begin"/>
        </w:r>
        <w:r>
          <w:rPr>
            <w:webHidden/>
          </w:rPr>
          <w:instrText xml:space="preserve"> PAGEREF _Toc167949581 \h </w:instrText>
        </w:r>
        <w:r>
          <w:rPr>
            <w:webHidden/>
          </w:rPr>
        </w:r>
        <w:r>
          <w:rPr>
            <w:webHidden/>
          </w:rPr>
          <w:fldChar w:fldCharType="separate"/>
        </w:r>
        <w:r>
          <w:rPr>
            <w:webHidden/>
          </w:rPr>
          <w:t>7</w:t>
        </w:r>
        <w:r>
          <w:rPr>
            <w:webHidden/>
          </w:rPr>
          <w:fldChar w:fldCharType="end"/>
        </w:r>
      </w:hyperlink>
    </w:p>
    <w:p w14:paraId="5934B690" w14:textId="070AA441" w:rsidR="00007ACB" w:rsidRDefault="00007ACB">
      <w:pPr>
        <w:pStyle w:val="TOC2"/>
        <w:rPr>
          <w:rFonts w:cstheme="minorBidi"/>
        </w:rPr>
      </w:pPr>
      <w:hyperlink w:anchor="_Toc167949582" w:history="1">
        <w:r w:rsidRPr="00B62396">
          <w:rPr>
            <w:rStyle w:val="Hyperlink"/>
            <w:lang w:val="en-GB" w:eastAsia="ko-KR"/>
          </w:rPr>
          <w:t>2.2.</w:t>
        </w:r>
        <w:r>
          <w:rPr>
            <w:rFonts w:cstheme="minorBidi"/>
          </w:rPr>
          <w:tab/>
        </w:r>
        <w:r w:rsidRPr="00B62396">
          <w:rPr>
            <w:rStyle w:val="Hyperlink"/>
            <w:lang w:val="en-GB" w:eastAsia="ko-KR"/>
          </w:rPr>
          <w:t>Detailed description of the generating system or integrated resource system</w:t>
        </w:r>
        <w:r>
          <w:rPr>
            <w:webHidden/>
          </w:rPr>
          <w:tab/>
        </w:r>
        <w:r>
          <w:rPr>
            <w:webHidden/>
          </w:rPr>
          <w:fldChar w:fldCharType="begin"/>
        </w:r>
        <w:r>
          <w:rPr>
            <w:webHidden/>
          </w:rPr>
          <w:instrText xml:space="preserve"> PAGEREF _Toc167949582 \h </w:instrText>
        </w:r>
        <w:r>
          <w:rPr>
            <w:webHidden/>
          </w:rPr>
        </w:r>
        <w:r>
          <w:rPr>
            <w:webHidden/>
          </w:rPr>
          <w:fldChar w:fldCharType="separate"/>
        </w:r>
        <w:r>
          <w:rPr>
            <w:webHidden/>
          </w:rPr>
          <w:t>8</w:t>
        </w:r>
        <w:r>
          <w:rPr>
            <w:webHidden/>
          </w:rPr>
          <w:fldChar w:fldCharType="end"/>
        </w:r>
      </w:hyperlink>
    </w:p>
    <w:p w14:paraId="564C9272" w14:textId="5BD36B0D" w:rsidR="00007ACB" w:rsidRDefault="00007ACB">
      <w:pPr>
        <w:pStyle w:val="TOC2"/>
        <w:rPr>
          <w:rFonts w:cstheme="minorBidi"/>
        </w:rPr>
      </w:pPr>
      <w:hyperlink w:anchor="_Toc167949583" w:history="1">
        <w:r w:rsidRPr="00B62396">
          <w:rPr>
            <w:rStyle w:val="Hyperlink"/>
          </w:rPr>
          <w:t>2.3.</w:t>
        </w:r>
        <w:r>
          <w:rPr>
            <w:rFonts w:cstheme="minorBidi"/>
          </w:rPr>
          <w:tab/>
        </w:r>
        <w:r w:rsidRPr="00B62396">
          <w:rPr>
            <w:rStyle w:val="Hyperlink"/>
          </w:rPr>
          <w:t>Structure of the model</w:t>
        </w:r>
        <w:r>
          <w:rPr>
            <w:webHidden/>
          </w:rPr>
          <w:tab/>
        </w:r>
        <w:r>
          <w:rPr>
            <w:webHidden/>
          </w:rPr>
          <w:fldChar w:fldCharType="begin"/>
        </w:r>
        <w:r>
          <w:rPr>
            <w:webHidden/>
          </w:rPr>
          <w:instrText xml:space="preserve"> PAGEREF _Toc167949583 \h </w:instrText>
        </w:r>
        <w:r>
          <w:rPr>
            <w:webHidden/>
          </w:rPr>
        </w:r>
        <w:r>
          <w:rPr>
            <w:webHidden/>
          </w:rPr>
          <w:fldChar w:fldCharType="separate"/>
        </w:r>
        <w:r>
          <w:rPr>
            <w:webHidden/>
          </w:rPr>
          <w:t>8</w:t>
        </w:r>
        <w:r>
          <w:rPr>
            <w:webHidden/>
          </w:rPr>
          <w:fldChar w:fldCharType="end"/>
        </w:r>
      </w:hyperlink>
    </w:p>
    <w:p w14:paraId="529AFAFA" w14:textId="209B7884" w:rsidR="00007ACB" w:rsidRDefault="00007ACB">
      <w:pPr>
        <w:pStyle w:val="TOC1"/>
        <w:rPr>
          <w:rFonts w:asciiTheme="minorHAnsi" w:eastAsiaTheme="minorEastAsia" w:hAnsiTheme="minorHAnsi"/>
          <w:b w:val="0"/>
          <w:color w:val="auto"/>
          <w:lang w:eastAsia="en-AU"/>
        </w:rPr>
      </w:pPr>
      <w:hyperlink w:anchor="_Toc167949584" w:history="1">
        <w:r w:rsidRPr="00B62396">
          <w:rPr>
            <w:rStyle w:val="Hyperlink"/>
          </w:rPr>
          <w:t>3.</w:t>
        </w:r>
        <w:r>
          <w:rPr>
            <w:rFonts w:asciiTheme="minorHAnsi" w:eastAsiaTheme="minorEastAsia" w:hAnsiTheme="minorHAnsi"/>
            <w:b w:val="0"/>
            <w:color w:val="auto"/>
            <w:lang w:eastAsia="en-AU"/>
          </w:rPr>
          <w:tab/>
        </w:r>
        <w:r w:rsidRPr="00B62396">
          <w:rPr>
            <w:rStyle w:val="Hyperlink"/>
          </w:rPr>
          <w:t>Detailed description of specific control schemes</w:t>
        </w:r>
        <w:r>
          <w:rPr>
            <w:webHidden/>
          </w:rPr>
          <w:tab/>
        </w:r>
        <w:r>
          <w:rPr>
            <w:webHidden/>
          </w:rPr>
          <w:fldChar w:fldCharType="begin"/>
        </w:r>
        <w:r>
          <w:rPr>
            <w:webHidden/>
          </w:rPr>
          <w:instrText xml:space="preserve"> PAGEREF _Toc167949584 \h </w:instrText>
        </w:r>
        <w:r>
          <w:rPr>
            <w:webHidden/>
          </w:rPr>
        </w:r>
        <w:r>
          <w:rPr>
            <w:webHidden/>
          </w:rPr>
          <w:fldChar w:fldCharType="separate"/>
        </w:r>
        <w:r>
          <w:rPr>
            <w:webHidden/>
          </w:rPr>
          <w:t>8</w:t>
        </w:r>
        <w:r>
          <w:rPr>
            <w:webHidden/>
          </w:rPr>
          <w:fldChar w:fldCharType="end"/>
        </w:r>
      </w:hyperlink>
    </w:p>
    <w:p w14:paraId="1E9B2150" w14:textId="4B5F3517" w:rsidR="00007ACB" w:rsidRDefault="00007ACB">
      <w:pPr>
        <w:pStyle w:val="TOC2"/>
        <w:rPr>
          <w:rFonts w:cstheme="minorBidi"/>
        </w:rPr>
      </w:pPr>
      <w:hyperlink w:anchor="_Toc167949585" w:history="1">
        <w:r w:rsidRPr="00B62396">
          <w:rPr>
            <w:rStyle w:val="Hyperlink"/>
          </w:rPr>
          <w:t>3.1.</w:t>
        </w:r>
        <w:r>
          <w:rPr>
            <w:rFonts w:cstheme="minorBidi"/>
          </w:rPr>
          <w:tab/>
        </w:r>
        <w:r w:rsidRPr="00B62396">
          <w:rPr>
            <w:rStyle w:val="Hyperlink"/>
          </w:rPr>
          <w:t>[Specific] Control Scheme</w:t>
        </w:r>
        <w:r>
          <w:rPr>
            <w:webHidden/>
          </w:rPr>
          <w:tab/>
        </w:r>
        <w:r>
          <w:rPr>
            <w:webHidden/>
          </w:rPr>
          <w:fldChar w:fldCharType="begin"/>
        </w:r>
        <w:r>
          <w:rPr>
            <w:webHidden/>
          </w:rPr>
          <w:instrText xml:space="preserve"> PAGEREF _Toc167949585 \h </w:instrText>
        </w:r>
        <w:r>
          <w:rPr>
            <w:webHidden/>
          </w:rPr>
        </w:r>
        <w:r>
          <w:rPr>
            <w:webHidden/>
          </w:rPr>
          <w:fldChar w:fldCharType="separate"/>
        </w:r>
        <w:r>
          <w:rPr>
            <w:webHidden/>
          </w:rPr>
          <w:t>9</w:t>
        </w:r>
        <w:r>
          <w:rPr>
            <w:webHidden/>
          </w:rPr>
          <w:fldChar w:fldCharType="end"/>
        </w:r>
      </w:hyperlink>
    </w:p>
    <w:p w14:paraId="4059C165" w14:textId="5944624C" w:rsidR="00007ACB" w:rsidRDefault="00007ACB">
      <w:pPr>
        <w:pStyle w:val="TOC2"/>
        <w:rPr>
          <w:rFonts w:cstheme="minorBidi"/>
        </w:rPr>
      </w:pPr>
      <w:hyperlink w:anchor="_Toc167949586" w:history="1">
        <w:r w:rsidRPr="00B62396">
          <w:rPr>
            <w:rStyle w:val="Hyperlink"/>
          </w:rPr>
          <w:t>3.2.</w:t>
        </w:r>
        <w:r>
          <w:rPr>
            <w:rFonts w:cstheme="minorBidi"/>
          </w:rPr>
          <w:tab/>
        </w:r>
        <w:r w:rsidRPr="00B62396">
          <w:rPr>
            <w:rStyle w:val="Hyperlink"/>
          </w:rPr>
          <w:t>Protection schemes</w:t>
        </w:r>
        <w:r>
          <w:rPr>
            <w:webHidden/>
          </w:rPr>
          <w:tab/>
        </w:r>
        <w:r>
          <w:rPr>
            <w:webHidden/>
          </w:rPr>
          <w:fldChar w:fldCharType="begin"/>
        </w:r>
        <w:r>
          <w:rPr>
            <w:webHidden/>
          </w:rPr>
          <w:instrText xml:space="preserve"> PAGEREF _Toc167949586 \h </w:instrText>
        </w:r>
        <w:r>
          <w:rPr>
            <w:webHidden/>
          </w:rPr>
        </w:r>
        <w:r>
          <w:rPr>
            <w:webHidden/>
          </w:rPr>
          <w:fldChar w:fldCharType="separate"/>
        </w:r>
        <w:r>
          <w:rPr>
            <w:webHidden/>
          </w:rPr>
          <w:t>9</w:t>
        </w:r>
        <w:r>
          <w:rPr>
            <w:webHidden/>
          </w:rPr>
          <w:fldChar w:fldCharType="end"/>
        </w:r>
      </w:hyperlink>
    </w:p>
    <w:p w14:paraId="4E5D1688" w14:textId="39085BFC" w:rsidR="00007ACB" w:rsidRDefault="00007ACB">
      <w:pPr>
        <w:pStyle w:val="TOC1"/>
        <w:rPr>
          <w:rFonts w:asciiTheme="minorHAnsi" w:eastAsiaTheme="minorEastAsia" w:hAnsiTheme="minorHAnsi"/>
          <w:b w:val="0"/>
          <w:color w:val="auto"/>
          <w:lang w:eastAsia="en-AU"/>
        </w:rPr>
      </w:pPr>
      <w:hyperlink w:anchor="_Toc167949587" w:history="1">
        <w:r w:rsidRPr="00B62396">
          <w:rPr>
            <w:rStyle w:val="Hyperlink"/>
          </w:rPr>
          <w:t>4.</w:t>
        </w:r>
        <w:r>
          <w:rPr>
            <w:rFonts w:asciiTheme="minorHAnsi" w:eastAsiaTheme="minorEastAsia" w:hAnsiTheme="minorHAnsi"/>
            <w:b w:val="0"/>
            <w:color w:val="auto"/>
            <w:lang w:eastAsia="en-AU"/>
          </w:rPr>
          <w:tab/>
        </w:r>
        <w:r w:rsidRPr="00B62396">
          <w:rPr>
            <w:rStyle w:val="Hyperlink"/>
          </w:rPr>
          <w:t>Modelling information</w:t>
        </w:r>
        <w:r>
          <w:rPr>
            <w:webHidden/>
          </w:rPr>
          <w:tab/>
        </w:r>
        <w:r>
          <w:rPr>
            <w:webHidden/>
          </w:rPr>
          <w:fldChar w:fldCharType="begin"/>
        </w:r>
        <w:r>
          <w:rPr>
            <w:webHidden/>
          </w:rPr>
          <w:instrText xml:space="preserve"> PAGEREF _Toc167949587 \h </w:instrText>
        </w:r>
        <w:r>
          <w:rPr>
            <w:webHidden/>
          </w:rPr>
        </w:r>
        <w:r>
          <w:rPr>
            <w:webHidden/>
          </w:rPr>
          <w:fldChar w:fldCharType="separate"/>
        </w:r>
        <w:r>
          <w:rPr>
            <w:webHidden/>
          </w:rPr>
          <w:t>9</w:t>
        </w:r>
        <w:r>
          <w:rPr>
            <w:webHidden/>
          </w:rPr>
          <w:fldChar w:fldCharType="end"/>
        </w:r>
      </w:hyperlink>
    </w:p>
    <w:p w14:paraId="64364D40" w14:textId="29F2D29D" w:rsidR="00007ACB" w:rsidRDefault="00007ACB">
      <w:pPr>
        <w:pStyle w:val="TOC2"/>
        <w:rPr>
          <w:rFonts w:cstheme="minorBidi"/>
        </w:rPr>
      </w:pPr>
      <w:hyperlink w:anchor="_Toc167949588" w:history="1">
        <w:r w:rsidRPr="00B62396">
          <w:rPr>
            <w:rStyle w:val="Hyperlink"/>
          </w:rPr>
          <w:t>4.1.</w:t>
        </w:r>
        <w:r>
          <w:rPr>
            <w:rFonts w:cstheme="minorBidi"/>
          </w:rPr>
          <w:tab/>
        </w:r>
        <w:r w:rsidRPr="00B62396">
          <w:rPr>
            <w:rStyle w:val="Hyperlink"/>
          </w:rPr>
          <w:t>Plant capability</w:t>
        </w:r>
        <w:r>
          <w:rPr>
            <w:webHidden/>
          </w:rPr>
          <w:tab/>
        </w:r>
        <w:r>
          <w:rPr>
            <w:webHidden/>
          </w:rPr>
          <w:fldChar w:fldCharType="begin"/>
        </w:r>
        <w:r>
          <w:rPr>
            <w:webHidden/>
          </w:rPr>
          <w:instrText xml:space="preserve"> PAGEREF _Toc167949588 \h </w:instrText>
        </w:r>
        <w:r>
          <w:rPr>
            <w:webHidden/>
          </w:rPr>
        </w:r>
        <w:r>
          <w:rPr>
            <w:webHidden/>
          </w:rPr>
          <w:fldChar w:fldCharType="separate"/>
        </w:r>
        <w:r>
          <w:rPr>
            <w:webHidden/>
          </w:rPr>
          <w:t>10</w:t>
        </w:r>
        <w:r>
          <w:rPr>
            <w:webHidden/>
          </w:rPr>
          <w:fldChar w:fldCharType="end"/>
        </w:r>
      </w:hyperlink>
    </w:p>
    <w:p w14:paraId="123E7508" w14:textId="1B2CB2C5" w:rsidR="00007ACB" w:rsidRDefault="00007ACB">
      <w:pPr>
        <w:pStyle w:val="TOC2"/>
        <w:rPr>
          <w:rFonts w:cstheme="minorBidi"/>
        </w:rPr>
      </w:pPr>
      <w:hyperlink w:anchor="_Toc167949589" w:history="1">
        <w:r w:rsidRPr="00B62396">
          <w:rPr>
            <w:rStyle w:val="Hyperlink"/>
          </w:rPr>
          <w:t>4.2.</w:t>
        </w:r>
        <w:r>
          <w:rPr>
            <w:rFonts w:cstheme="minorBidi"/>
          </w:rPr>
          <w:tab/>
        </w:r>
        <w:r w:rsidRPr="00B62396">
          <w:rPr>
            <w:rStyle w:val="Hyperlink"/>
          </w:rPr>
          <w:t>Model parameters</w:t>
        </w:r>
        <w:r>
          <w:rPr>
            <w:webHidden/>
          </w:rPr>
          <w:tab/>
        </w:r>
        <w:r>
          <w:rPr>
            <w:webHidden/>
          </w:rPr>
          <w:fldChar w:fldCharType="begin"/>
        </w:r>
        <w:r>
          <w:rPr>
            <w:webHidden/>
          </w:rPr>
          <w:instrText xml:space="preserve"> PAGEREF _Toc167949589 \h </w:instrText>
        </w:r>
        <w:r>
          <w:rPr>
            <w:webHidden/>
          </w:rPr>
        </w:r>
        <w:r>
          <w:rPr>
            <w:webHidden/>
          </w:rPr>
          <w:fldChar w:fldCharType="separate"/>
        </w:r>
        <w:r>
          <w:rPr>
            <w:webHidden/>
          </w:rPr>
          <w:t>12</w:t>
        </w:r>
        <w:r>
          <w:rPr>
            <w:webHidden/>
          </w:rPr>
          <w:fldChar w:fldCharType="end"/>
        </w:r>
      </w:hyperlink>
    </w:p>
    <w:p w14:paraId="011C7326" w14:textId="6890FE9F" w:rsidR="00007ACB" w:rsidRDefault="00007ACB">
      <w:pPr>
        <w:pStyle w:val="TOC2"/>
        <w:rPr>
          <w:rFonts w:cstheme="minorBidi"/>
        </w:rPr>
      </w:pPr>
      <w:hyperlink w:anchor="_Toc167949590" w:history="1">
        <w:r w:rsidRPr="00B62396">
          <w:rPr>
            <w:rStyle w:val="Hyperlink"/>
          </w:rPr>
          <w:t>4.3.</w:t>
        </w:r>
        <w:r>
          <w:rPr>
            <w:rFonts w:cstheme="minorBidi"/>
          </w:rPr>
          <w:tab/>
        </w:r>
        <w:r w:rsidRPr="00B62396">
          <w:rPr>
            <w:rStyle w:val="Hyperlink"/>
          </w:rPr>
          <w:t>Load flow set up</w:t>
        </w:r>
        <w:r>
          <w:rPr>
            <w:webHidden/>
          </w:rPr>
          <w:tab/>
        </w:r>
        <w:r>
          <w:rPr>
            <w:webHidden/>
          </w:rPr>
          <w:fldChar w:fldCharType="begin"/>
        </w:r>
        <w:r>
          <w:rPr>
            <w:webHidden/>
          </w:rPr>
          <w:instrText xml:space="preserve"> PAGEREF _Toc167949590 \h </w:instrText>
        </w:r>
        <w:r>
          <w:rPr>
            <w:webHidden/>
          </w:rPr>
        </w:r>
        <w:r>
          <w:rPr>
            <w:webHidden/>
          </w:rPr>
          <w:fldChar w:fldCharType="separate"/>
        </w:r>
        <w:r>
          <w:rPr>
            <w:webHidden/>
          </w:rPr>
          <w:t>13</w:t>
        </w:r>
        <w:r>
          <w:rPr>
            <w:webHidden/>
          </w:rPr>
          <w:fldChar w:fldCharType="end"/>
        </w:r>
      </w:hyperlink>
    </w:p>
    <w:p w14:paraId="3B7A37F8" w14:textId="58F8B14B" w:rsidR="00007ACB" w:rsidRDefault="00007ACB">
      <w:pPr>
        <w:pStyle w:val="TOC2"/>
        <w:rPr>
          <w:rFonts w:cstheme="minorBidi"/>
        </w:rPr>
      </w:pPr>
      <w:hyperlink w:anchor="_Toc167949591" w:history="1">
        <w:r w:rsidRPr="00B62396">
          <w:rPr>
            <w:rStyle w:val="Hyperlink"/>
          </w:rPr>
          <w:t>4.4.</w:t>
        </w:r>
        <w:r>
          <w:rPr>
            <w:rFonts w:cstheme="minorBidi"/>
          </w:rPr>
          <w:tab/>
        </w:r>
        <w:r w:rsidRPr="00B62396">
          <w:rPr>
            <w:rStyle w:val="Hyperlink"/>
          </w:rPr>
          <w:t>PSS®E Dynamic set up</w:t>
        </w:r>
        <w:r>
          <w:rPr>
            <w:webHidden/>
          </w:rPr>
          <w:tab/>
        </w:r>
        <w:r>
          <w:rPr>
            <w:webHidden/>
          </w:rPr>
          <w:fldChar w:fldCharType="begin"/>
        </w:r>
        <w:r>
          <w:rPr>
            <w:webHidden/>
          </w:rPr>
          <w:instrText xml:space="preserve"> PAGEREF _Toc167949591 \h </w:instrText>
        </w:r>
        <w:r>
          <w:rPr>
            <w:webHidden/>
          </w:rPr>
        </w:r>
        <w:r>
          <w:rPr>
            <w:webHidden/>
          </w:rPr>
          <w:fldChar w:fldCharType="separate"/>
        </w:r>
        <w:r>
          <w:rPr>
            <w:webHidden/>
          </w:rPr>
          <w:t>15</w:t>
        </w:r>
        <w:r>
          <w:rPr>
            <w:webHidden/>
          </w:rPr>
          <w:fldChar w:fldCharType="end"/>
        </w:r>
      </w:hyperlink>
    </w:p>
    <w:p w14:paraId="5AC203A7" w14:textId="40EC639B" w:rsidR="00007ACB" w:rsidRDefault="00007ACB">
      <w:pPr>
        <w:pStyle w:val="TOC2"/>
        <w:rPr>
          <w:rFonts w:cstheme="minorBidi"/>
        </w:rPr>
      </w:pPr>
      <w:hyperlink w:anchor="_Toc167949592" w:history="1">
        <w:r w:rsidRPr="00B62396">
          <w:rPr>
            <w:rStyle w:val="Hyperlink"/>
          </w:rPr>
          <w:t>4.5.</w:t>
        </w:r>
        <w:r>
          <w:rPr>
            <w:rFonts w:cstheme="minorBidi"/>
          </w:rPr>
          <w:tab/>
        </w:r>
        <w:r w:rsidRPr="00B62396">
          <w:rPr>
            <w:rStyle w:val="Hyperlink"/>
          </w:rPr>
          <w:t>Control mode simulations</w:t>
        </w:r>
        <w:r>
          <w:rPr>
            <w:webHidden/>
          </w:rPr>
          <w:tab/>
        </w:r>
        <w:r>
          <w:rPr>
            <w:webHidden/>
          </w:rPr>
          <w:fldChar w:fldCharType="begin"/>
        </w:r>
        <w:r>
          <w:rPr>
            <w:webHidden/>
          </w:rPr>
          <w:instrText xml:space="preserve"> PAGEREF _Toc167949592 \h </w:instrText>
        </w:r>
        <w:r>
          <w:rPr>
            <w:webHidden/>
          </w:rPr>
        </w:r>
        <w:r>
          <w:rPr>
            <w:webHidden/>
          </w:rPr>
          <w:fldChar w:fldCharType="separate"/>
        </w:r>
        <w:r>
          <w:rPr>
            <w:webHidden/>
          </w:rPr>
          <w:t>15</w:t>
        </w:r>
        <w:r>
          <w:rPr>
            <w:webHidden/>
          </w:rPr>
          <w:fldChar w:fldCharType="end"/>
        </w:r>
      </w:hyperlink>
    </w:p>
    <w:p w14:paraId="60130BD0" w14:textId="3CCB87EE" w:rsidR="00007ACB" w:rsidRDefault="00007ACB">
      <w:pPr>
        <w:pStyle w:val="TOC2"/>
        <w:rPr>
          <w:rFonts w:cstheme="minorBidi"/>
        </w:rPr>
      </w:pPr>
      <w:hyperlink w:anchor="_Toc167949593" w:history="1">
        <w:r w:rsidRPr="00B62396">
          <w:rPr>
            <w:rStyle w:val="Hyperlink"/>
          </w:rPr>
          <w:t>4.6.</w:t>
        </w:r>
        <w:r>
          <w:rPr>
            <w:rFonts w:cstheme="minorBidi"/>
          </w:rPr>
          <w:tab/>
        </w:r>
        <w:r w:rsidRPr="00B62396">
          <w:rPr>
            <w:rStyle w:val="Hyperlink"/>
          </w:rPr>
          <w:t>Asymmetric fault simulations</w:t>
        </w:r>
        <w:r>
          <w:rPr>
            <w:webHidden/>
          </w:rPr>
          <w:tab/>
        </w:r>
        <w:r>
          <w:rPr>
            <w:webHidden/>
          </w:rPr>
          <w:fldChar w:fldCharType="begin"/>
        </w:r>
        <w:r>
          <w:rPr>
            <w:webHidden/>
          </w:rPr>
          <w:instrText xml:space="preserve"> PAGEREF _Toc167949593 \h </w:instrText>
        </w:r>
        <w:r>
          <w:rPr>
            <w:webHidden/>
          </w:rPr>
        </w:r>
        <w:r>
          <w:rPr>
            <w:webHidden/>
          </w:rPr>
          <w:fldChar w:fldCharType="separate"/>
        </w:r>
        <w:r>
          <w:rPr>
            <w:webHidden/>
          </w:rPr>
          <w:t>16</w:t>
        </w:r>
        <w:r>
          <w:rPr>
            <w:webHidden/>
          </w:rPr>
          <w:fldChar w:fldCharType="end"/>
        </w:r>
      </w:hyperlink>
    </w:p>
    <w:p w14:paraId="55B904DA" w14:textId="1A1BA960" w:rsidR="00007ACB" w:rsidRDefault="00007ACB">
      <w:pPr>
        <w:pStyle w:val="TOC2"/>
        <w:rPr>
          <w:rFonts w:cstheme="minorBidi"/>
        </w:rPr>
      </w:pPr>
      <w:hyperlink w:anchor="_Toc167949594" w:history="1">
        <w:r w:rsidRPr="00B62396">
          <w:rPr>
            <w:rStyle w:val="Hyperlink"/>
          </w:rPr>
          <w:t>4.7.</w:t>
        </w:r>
        <w:r>
          <w:rPr>
            <w:rFonts w:cstheme="minorBidi"/>
          </w:rPr>
          <w:tab/>
        </w:r>
        <w:r w:rsidRPr="00B62396">
          <w:rPr>
            <w:rStyle w:val="Hyperlink"/>
          </w:rPr>
          <w:t>Additional modelling information</w:t>
        </w:r>
        <w:r>
          <w:rPr>
            <w:webHidden/>
          </w:rPr>
          <w:tab/>
        </w:r>
        <w:r>
          <w:rPr>
            <w:webHidden/>
          </w:rPr>
          <w:fldChar w:fldCharType="begin"/>
        </w:r>
        <w:r>
          <w:rPr>
            <w:webHidden/>
          </w:rPr>
          <w:instrText xml:space="preserve"> PAGEREF _Toc167949594 \h </w:instrText>
        </w:r>
        <w:r>
          <w:rPr>
            <w:webHidden/>
          </w:rPr>
        </w:r>
        <w:r>
          <w:rPr>
            <w:webHidden/>
          </w:rPr>
          <w:fldChar w:fldCharType="separate"/>
        </w:r>
        <w:r>
          <w:rPr>
            <w:webHidden/>
          </w:rPr>
          <w:t>16</w:t>
        </w:r>
        <w:r>
          <w:rPr>
            <w:webHidden/>
          </w:rPr>
          <w:fldChar w:fldCharType="end"/>
        </w:r>
      </w:hyperlink>
    </w:p>
    <w:p w14:paraId="35FBF451" w14:textId="6A6C0BBA" w:rsidR="00007ACB" w:rsidRDefault="00007ACB">
      <w:pPr>
        <w:pStyle w:val="TOC2"/>
        <w:rPr>
          <w:rFonts w:cstheme="minorBidi"/>
        </w:rPr>
      </w:pPr>
      <w:hyperlink w:anchor="_Toc167949595" w:history="1">
        <w:r w:rsidRPr="00B62396">
          <w:rPr>
            <w:rStyle w:val="Hyperlink"/>
          </w:rPr>
          <w:t>4.8.</w:t>
        </w:r>
        <w:r>
          <w:rPr>
            <w:rFonts w:cstheme="minorBidi"/>
          </w:rPr>
          <w:tab/>
        </w:r>
        <w:r w:rsidRPr="00B62396">
          <w:rPr>
            <w:rStyle w:val="Hyperlink"/>
          </w:rPr>
          <w:t>Instructions for use of model source code</w:t>
        </w:r>
        <w:r>
          <w:rPr>
            <w:webHidden/>
          </w:rPr>
          <w:tab/>
        </w:r>
        <w:r>
          <w:rPr>
            <w:webHidden/>
          </w:rPr>
          <w:fldChar w:fldCharType="begin"/>
        </w:r>
        <w:r>
          <w:rPr>
            <w:webHidden/>
          </w:rPr>
          <w:instrText xml:space="preserve"> PAGEREF _Toc167949595 \h </w:instrText>
        </w:r>
        <w:r>
          <w:rPr>
            <w:webHidden/>
          </w:rPr>
        </w:r>
        <w:r>
          <w:rPr>
            <w:webHidden/>
          </w:rPr>
          <w:fldChar w:fldCharType="separate"/>
        </w:r>
        <w:r>
          <w:rPr>
            <w:webHidden/>
          </w:rPr>
          <w:t>16</w:t>
        </w:r>
        <w:r>
          <w:rPr>
            <w:webHidden/>
          </w:rPr>
          <w:fldChar w:fldCharType="end"/>
        </w:r>
      </w:hyperlink>
    </w:p>
    <w:p w14:paraId="1DD88817" w14:textId="17E3291A" w:rsidR="00007ACB" w:rsidRDefault="00007ACB">
      <w:pPr>
        <w:pStyle w:val="TOC2"/>
        <w:rPr>
          <w:rFonts w:cstheme="minorBidi"/>
        </w:rPr>
      </w:pPr>
      <w:hyperlink w:anchor="_Toc167949596" w:history="1">
        <w:r w:rsidRPr="00B62396">
          <w:rPr>
            <w:rStyle w:val="Hyperlink"/>
          </w:rPr>
          <w:t>4.9.</w:t>
        </w:r>
        <w:r>
          <w:rPr>
            <w:rFonts w:cstheme="minorBidi"/>
          </w:rPr>
          <w:tab/>
        </w:r>
        <w:r w:rsidRPr="00B62396">
          <w:rPr>
            <w:rStyle w:val="Hyperlink"/>
          </w:rPr>
          <w:t>Model limitations</w:t>
        </w:r>
        <w:r>
          <w:rPr>
            <w:webHidden/>
          </w:rPr>
          <w:tab/>
        </w:r>
        <w:r>
          <w:rPr>
            <w:webHidden/>
          </w:rPr>
          <w:fldChar w:fldCharType="begin"/>
        </w:r>
        <w:r>
          <w:rPr>
            <w:webHidden/>
          </w:rPr>
          <w:instrText xml:space="preserve"> PAGEREF _Toc167949596 \h </w:instrText>
        </w:r>
        <w:r>
          <w:rPr>
            <w:webHidden/>
          </w:rPr>
        </w:r>
        <w:r>
          <w:rPr>
            <w:webHidden/>
          </w:rPr>
          <w:fldChar w:fldCharType="separate"/>
        </w:r>
        <w:r>
          <w:rPr>
            <w:webHidden/>
          </w:rPr>
          <w:t>16</w:t>
        </w:r>
        <w:r>
          <w:rPr>
            <w:webHidden/>
          </w:rPr>
          <w:fldChar w:fldCharType="end"/>
        </w:r>
      </w:hyperlink>
    </w:p>
    <w:p w14:paraId="16E9AAD5" w14:textId="27710A0A" w:rsidR="00007ACB" w:rsidRDefault="00007ACB">
      <w:pPr>
        <w:pStyle w:val="TOC2"/>
        <w:rPr>
          <w:rFonts w:cstheme="minorBidi"/>
        </w:rPr>
      </w:pPr>
      <w:hyperlink w:anchor="_Toc167949597" w:history="1">
        <w:r w:rsidRPr="00B62396">
          <w:rPr>
            <w:rStyle w:val="Hyperlink"/>
          </w:rPr>
          <w:t>4.10.</w:t>
        </w:r>
        <w:r>
          <w:rPr>
            <w:rFonts w:cstheme="minorBidi"/>
          </w:rPr>
          <w:tab/>
        </w:r>
        <w:r w:rsidRPr="00B62396">
          <w:rPr>
            <w:rStyle w:val="Hyperlink"/>
          </w:rPr>
          <w:t>PSCAD™/EMTDC™ model name and version</w:t>
        </w:r>
        <w:r>
          <w:rPr>
            <w:webHidden/>
          </w:rPr>
          <w:tab/>
        </w:r>
        <w:r>
          <w:rPr>
            <w:webHidden/>
          </w:rPr>
          <w:fldChar w:fldCharType="begin"/>
        </w:r>
        <w:r>
          <w:rPr>
            <w:webHidden/>
          </w:rPr>
          <w:instrText xml:space="preserve"> PAGEREF _Toc167949597 \h </w:instrText>
        </w:r>
        <w:r>
          <w:rPr>
            <w:webHidden/>
          </w:rPr>
        </w:r>
        <w:r>
          <w:rPr>
            <w:webHidden/>
          </w:rPr>
          <w:fldChar w:fldCharType="separate"/>
        </w:r>
        <w:r>
          <w:rPr>
            <w:webHidden/>
          </w:rPr>
          <w:t>17</w:t>
        </w:r>
        <w:r>
          <w:rPr>
            <w:webHidden/>
          </w:rPr>
          <w:fldChar w:fldCharType="end"/>
        </w:r>
      </w:hyperlink>
    </w:p>
    <w:p w14:paraId="1D4B6401" w14:textId="00314848" w:rsidR="00007ACB" w:rsidRDefault="00007ACB">
      <w:pPr>
        <w:pStyle w:val="TOC2"/>
        <w:rPr>
          <w:rFonts w:cstheme="minorBidi"/>
        </w:rPr>
      </w:pPr>
      <w:hyperlink w:anchor="_Toc167949598" w:history="1">
        <w:r w:rsidRPr="00B62396">
          <w:rPr>
            <w:rStyle w:val="Hyperlink"/>
          </w:rPr>
          <w:t>4.11.</w:t>
        </w:r>
        <w:r>
          <w:rPr>
            <w:rFonts w:cstheme="minorBidi"/>
          </w:rPr>
          <w:tab/>
        </w:r>
        <w:r w:rsidRPr="00B62396">
          <w:rPr>
            <w:rStyle w:val="Hyperlink"/>
          </w:rPr>
          <w:t>PSCAD™/EMTDC™ dynamic set up and settable parameters</w:t>
        </w:r>
        <w:r>
          <w:rPr>
            <w:webHidden/>
          </w:rPr>
          <w:tab/>
        </w:r>
        <w:r>
          <w:rPr>
            <w:webHidden/>
          </w:rPr>
          <w:fldChar w:fldCharType="begin"/>
        </w:r>
        <w:r>
          <w:rPr>
            <w:webHidden/>
          </w:rPr>
          <w:instrText xml:space="preserve"> PAGEREF _Toc167949598 \h </w:instrText>
        </w:r>
        <w:r>
          <w:rPr>
            <w:webHidden/>
          </w:rPr>
        </w:r>
        <w:r>
          <w:rPr>
            <w:webHidden/>
          </w:rPr>
          <w:fldChar w:fldCharType="separate"/>
        </w:r>
        <w:r>
          <w:rPr>
            <w:webHidden/>
          </w:rPr>
          <w:t>17</w:t>
        </w:r>
        <w:r>
          <w:rPr>
            <w:webHidden/>
          </w:rPr>
          <w:fldChar w:fldCharType="end"/>
        </w:r>
      </w:hyperlink>
    </w:p>
    <w:p w14:paraId="70483DCC" w14:textId="631CE455" w:rsidR="00007ACB" w:rsidRDefault="00007ACB">
      <w:pPr>
        <w:pStyle w:val="TOC1"/>
        <w:rPr>
          <w:rFonts w:asciiTheme="minorHAnsi" w:eastAsiaTheme="minorEastAsia" w:hAnsiTheme="minorHAnsi"/>
          <w:b w:val="0"/>
          <w:color w:val="auto"/>
          <w:lang w:eastAsia="en-AU"/>
        </w:rPr>
      </w:pPr>
      <w:hyperlink w:anchor="_Toc167949599" w:history="1">
        <w:r w:rsidRPr="00B62396">
          <w:rPr>
            <w:rStyle w:val="Hyperlink"/>
          </w:rPr>
          <w:t>5.</w:t>
        </w:r>
        <w:r>
          <w:rPr>
            <w:rFonts w:asciiTheme="minorHAnsi" w:eastAsiaTheme="minorEastAsia" w:hAnsiTheme="minorHAnsi"/>
            <w:b w:val="0"/>
            <w:color w:val="auto"/>
            <w:lang w:eastAsia="en-AU"/>
          </w:rPr>
          <w:tab/>
        </w:r>
        <w:r w:rsidRPr="00B62396">
          <w:rPr>
            <w:rStyle w:val="Hyperlink"/>
          </w:rPr>
          <w:t>References</w:t>
        </w:r>
        <w:r>
          <w:rPr>
            <w:webHidden/>
          </w:rPr>
          <w:tab/>
        </w:r>
        <w:r>
          <w:rPr>
            <w:webHidden/>
          </w:rPr>
          <w:fldChar w:fldCharType="begin"/>
        </w:r>
        <w:r>
          <w:rPr>
            <w:webHidden/>
          </w:rPr>
          <w:instrText xml:space="preserve"> PAGEREF _Toc167949599 \h </w:instrText>
        </w:r>
        <w:r>
          <w:rPr>
            <w:webHidden/>
          </w:rPr>
        </w:r>
        <w:r>
          <w:rPr>
            <w:webHidden/>
          </w:rPr>
          <w:fldChar w:fldCharType="separate"/>
        </w:r>
        <w:r>
          <w:rPr>
            <w:webHidden/>
          </w:rPr>
          <w:t>17</w:t>
        </w:r>
        <w:r>
          <w:rPr>
            <w:webHidden/>
          </w:rPr>
          <w:fldChar w:fldCharType="end"/>
        </w:r>
      </w:hyperlink>
    </w:p>
    <w:p w14:paraId="1E77A73C" w14:textId="18F5C7B0" w:rsidR="00007ACB" w:rsidRDefault="00007ACB">
      <w:pPr>
        <w:pStyle w:val="TOC1"/>
        <w:rPr>
          <w:rFonts w:asciiTheme="minorHAnsi" w:eastAsiaTheme="minorEastAsia" w:hAnsiTheme="minorHAnsi"/>
          <w:b w:val="0"/>
          <w:color w:val="auto"/>
          <w:lang w:eastAsia="en-AU"/>
        </w:rPr>
      </w:pPr>
      <w:hyperlink w:anchor="_Toc167949600" w:history="1">
        <w:r w:rsidRPr="00B62396">
          <w:rPr>
            <w:rStyle w:val="Hyperlink"/>
          </w:rPr>
          <w:t>Appendices</w:t>
        </w:r>
        <w:r>
          <w:rPr>
            <w:webHidden/>
          </w:rPr>
          <w:tab/>
        </w:r>
        <w:r>
          <w:rPr>
            <w:webHidden/>
          </w:rPr>
          <w:fldChar w:fldCharType="begin"/>
        </w:r>
        <w:r>
          <w:rPr>
            <w:webHidden/>
          </w:rPr>
          <w:instrText xml:space="preserve"> PAGEREF _Toc167949600 \h </w:instrText>
        </w:r>
        <w:r>
          <w:rPr>
            <w:webHidden/>
          </w:rPr>
        </w:r>
        <w:r>
          <w:rPr>
            <w:webHidden/>
          </w:rPr>
          <w:fldChar w:fldCharType="separate"/>
        </w:r>
        <w:r>
          <w:rPr>
            <w:webHidden/>
          </w:rPr>
          <w:t>17</w:t>
        </w:r>
        <w:r>
          <w:rPr>
            <w:webHidden/>
          </w:rPr>
          <w:fldChar w:fldCharType="end"/>
        </w:r>
      </w:hyperlink>
    </w:p>
    <w:p w14:paraId="6F576077" w14:textId="430F74B4" w:rsidR="00007ACB" w:rsidRDefault="00007ACB">
      <w:pPr>
        <w:pStyle w:val="TOC2"/>
        <w:rPr>
          <w:rFonts w:cstheme="minorBidi"/>
        </w:rPr>
      </w:pPr>
      <w:hyperlink w:anchor="_Toc167949601" w:history="1">
        <w:r w:rsidRPr="00B62396">
          <w:rPr>
            <w:rStyle w:val="Hyperlink"/>
          </w:rPr>
          <w:t>Appendix A – Model parameters and values description</w:t>
        </w:r>
        <w:r>
          <w:rPr>
            <w:webHidden/>
          </w:rPr>
          <w:tab/>
        </w:r>
        <w:r>
          <w:rPr>
            <w:webHidden/>
          </w:rPr>
          <w:fldChar w:fldCharType="begin"/>
        </w:r>
        <w:r>
          <w:rPr>
            <w:webHidden/>
          </w:rPr>
          <w:instrText xml:space="preserve"> PAGEREF _Toc167949601 \h </w:instrText>
        </w:r>
        <w:r>
          <w:rPr>
            <w:webHidden/>
          </w:rPr>
        </w:r>
        <w:r>
          <w:rPr>
            <w:webHidden/>
          </w:rPr>
          <w:fldChar w:fldCharType="separate"/>
        </w:r>
        <w:r>
          <w:rPr>
            <w:webHidden/>
          </w:rPr>
          <w:t>17</w:t>
        </w:r>
        <w:r>
          <w:rPr>
            <w:webHidden/>
          </w:rPr>
          <w:fldChar w:fldCharType="end"/>
        </w:r>
      </w:hyperlink>
    </w:p>
    <w:p w14:paraId="061CB3DD" w14:textId="5903231D" w:rsidR="00007ACB" w:rsidRDefault="00007ACB">
      <w:pPr>
        <w:pStyle w:val="TOC2"/>
        <w:rPr>
          <w:rFonts w:cstheme="minorBidi"/>
        </w:rPr>
      </w:pPr>
      <w:hyperlink w:anchor="_Toc167949602" w:history="1">
        <w:r w:rsidRPr="00B62396">
          <w:rPr>
            <w:rStyle w:val="Hyperlink"/>
          </w:rPr>
          <w:t>Appendix B – DYR settings string</w:t>
        </w:r>
        <w:r>
          <w:rPr>
            <w:webHidden/>
          </w:rPr>
          <w:tab/>
        </w:r>
        <w:r>
          <w:rPr>
            <w:webHidden/>
          </w:rPr>
          <w:fldChar w:fldCharType="begin"/>
        </w:r>
        <w:r>
          <w:rPr>
            <w:webHidden/>
          </w:rPr>
          <w:instrText xml:space="preserve"> PAGEREF _Toc167949602 \h </w:instrText>
        </w:r>
        <w:r>
          <w:rPr>
            <w:webHidden/>
          </w:rPr>
        </w:r>
        <w:r>
          <w:rPr>
            <w:webHidden/>
          </w:rPr>
          <w:fldChar w:fldCharType="separate"/>
        </w:r>
        <w:r>
          <w:rPr>
            <w:webHidden/>
          </w:rPr>
          <w:t>17</w:t>
        </w:r>
        <w:r>
          <w:rPr>
            <w:webHidden/>
          </w:rPr>
          <w:fldChar w:fldCharType="end"/>
        </w:r>
      </w:hyperlink>
    </w:p>
    <w:p w14:paraId="162CD7DD" w14:textId="58ABADD3" w:rsidR="00007ACB" w:rsidRDefault="00007ACB">
      <w:pPr>
        <w:pStyle w:val="TOC2"/>
        <w:rPr>
          <w:rFonts w:cstheme="minorBidi"/>
        </w:rPr>
      </w:pPr>
      <w:hyperlink w:anchor="_Toc167949603" w:history="1">
        <w:r w:rsidRPr="00B62396">
          <w:rPr>
            <w:rStyle w:val="Hyperlink"/>
          </w:rPr>
          <w:t>Appendix C – Site specific scripting</w:t>
        </w:r>
        <w:r>
          <w:rPr>
            <w:webHidden/>
          </w:rPr>
          <w:tab/>
        </w:r>
        <w:r>
          <w:rPr>
            <w:webHidden/>
          </w:rPr>
          <w:fldChar w:fldCharType="begin"/>
        </w:r>
        <w:r>
          <w:rPr>
            <w:webHidden/>
          </w:rPr>
          <w:instrText xml:space="preserve"> PAGEREF _Toc167949603 \h </w:instrText>
        </w:r>
        <w:r>
          <w:rPr>
            <w:webHidden/>
          </w:rPr>
        </w:r>
        <w:r>
          <w:rPr>
            <w:webHidden/>
          </w:rPr>
          <w:fldChar w:fldCharType="separate"/>
        </w:r>
        <w:r>
          <w:rPr>
            <w:webHidden/>
          </w:rPr>
          <w:t>17</w:t>
        </w:r>
        <w:r>
          <w:rPr>
            <w:webHidden/>
          </w:rPr>
          <w:fldChar w:fldCharType="end"/>
        </w:r>
      </w:hyperlink>
    </w:p>
    <w:p w14:paraId="51620410" w14:textId="38B13091" w:rsidR="00007ACB" w:rsidRDefault="00007ACB">
      <w:pPr>
        <w:pStyle w:val="TOC2"/>
        <w:rPr>
          <w:rFonts w:cstheme="minorBidi"/>
        </w:rPr>
      </w:pPr>
      <w:hyperlink w:anchor="_Toc167949604" w:history="1">
        <w:r w:rsidRPr="00B62396">
          <w:rPr>
            <w:rStyle w:val="Hyperlink"/>
          </w:rPr>
          <w:t>Appendix D – PSS®E snapshot of load flow</w:t>
        </w:r>
        <w:r>
          <w:rPr>
            <w:webHidden/>
          </w:rPr>
          <w:tab/>
        </w:r>
        <w:r>
          <w:rPr>
            <w:webHidden/>
          </w:rPr>
          <w:fldChar w:fldCharType="begin"/>
        </w:r>
        <w:r>
          <w:rPr>
            <w:webHidden/>
          </w:rPr>
          <w:instrText xml:space="preserve"> PAGEREF _Toc167949604 \h </w:instrText>
        </w:r>
        <w:r>
          <w:rPr>
            <w:webHidden/>
          </w:rPr>
        </w:r>
        <w:r>
          <w:rPr>
            <w:webHidden/>
          </w:rPr>
          <w:fldChar w:fldCharType="separate"/>
        </w:r>
        <w:r>
          <w:rPr>
            <w:webHidden/>
          </w:rPr>
          <w:t>18</w:t>
        </w:r>
        <w:r>
          <w:rPr>
            <w:webHidden/>
          </w:rPr>
          <w:fldChar w:fldCharType="end"/>
        </w:r>
      </w:hyperlink>
    </w:p>
    <w:p w14:paraId="3FF0E409" w14:textId="77777777" w:rsidR="000275F9" w:rsidRDefault="00400D91" w:rsidP="00FE1929">
      <w:pPr>
        <w:rPr>
          <w:rFonts w:ascii="Arial" w:eastAsiaTheme="majorEastAsia" w:hAnsi="Arial"/>
          <w:bCs/>
          <w:noProof/>
          <w:lang w:val="en-US"/>
        </w:rPr>
      </w:pPr>
      <w:r>
        <w:rPr>
          <w:rFonts w:ascii="Arial" w:eastAsiaTheme="majorEastAsia" w:hAnsi="Arial"/>
          <w:bCs/>
          <w:noProof/>
          <w:lang w:val="en-US"/>
        </w:rPr>
        <w:fldChar w:fldCharType="end"/>
      </w:r>
    </w:p>
    <w:p w14:paraId="09DC5131" w14:textId="2F9345FE" w:rsidR="00400D91" w:rsidRPr="00A1398D" w:rsidRDefault="00F30614" w:rsidP="00FE1929">
      <w:pPr>
        <w:rPr>
          <w:bCs/>
        </w:rPr>
      </w:pPr>
      <w:r w:rsidRPr="00FE1929">
        <w:rPr>
          <w:b/>
          <w:bCs/>
        </w:rPr>
        <w:t>Suggested list of Tables</w:t>
      </w:r>
    </w:p>
    <w:p w14:paraId="6ACB95F0" w14:textId="4B0AEF2B" w:rsidR="00007ACB" w:rsidRDefault="00400D91">
      <w:pPr>
        <w:pStyle w:val="TOC4"/>
        <w:tabs>
          <w:tab w:val="left" w:pos="1418"/>
        </w:tabs>
        <w:rPr>
          <w:rFonts w:eastAsiaTheme="minorEastAsia"/>
          <w:szCs w:val="22"/>
          <w:lang w:eastAsia="en-AU"/>
        </w:rPr>
      </w:pPr>
      <w:r w:rsidRPr="00074216">
        <w:rPr>
          <w:rFonts w:ascii="Arial" w:eastAsiaTheme="minorEastAsia" w:hAnsi="Arial" w:cs="Arial Unicode MS"/>
          <w:bCs/>
          <w:szCs w:val="20"/>
          <w:lang w:eastAsia="ko-KR"/>
        </w:rPr>
        <w:fldChar w:fldCharType="begin"/>
      </w:r>
      <w:r w:rsidRPr="00074216">
        <w:instrText xml:space="preserve"> TOC \h \z \t "Caption Table,4" </w:instrText>
      </w:r>
      <w:r w:rsidRPr="00074216">
        <w:rPr>
          <w:rFonts w:ascii="Arial" w:eastAsiaTheme="minorEastAsia" w:hAnsi="Arial" w:cs="Arial Unicode MS"/>
          <w:bCs/>
          <w:szCs w:val="20"/>
          <w:lang w:eastAsia="ko-KR"/>
        </w:rPr>
        <w:fldChar w:fldCharType="separate"/>
      </w:r>
      <w:hyperlink w:anchor="_Toc167949638" w:history="1">
        <w:r w:rsidR="00007ACB" w:rsidRPr="00FA4C4D">
          <w:rPr>
            <w:rStyle w:val="Hyperlink"/>
          </w:rPr>
          <w:t>Table 1</w:t>
        </w:r>
        <w:r w:rsidR="00007ACB">
          <w:rPr>
            <w:rFonts w:eastAsiaTheme="minorEastAsia"/>
            <w:szCs w:val="22"/>
            <w:lang w:eastAsia="en-AU"/>
          </w:rPr>
          <w:tab/>
        </w:r>
        <w:r w:rsidR="00007ACB" w:rsidRPr="00FA4C4D">
          <w:rPr>
            <w:rStyle w:val="Hyperlink"/>
          </w:rPr>
          <w:t>Broad description of the generating system or integrated resource system</w:t>
        </w:r>
        <w:r w:rsidR="00007ACB">
          <w:rPr>
            <w:webHidden/>
          </w:rPr>
          <w:tab/>
        </w:r>
        <w:r w:rsidR="00007ACB">
          <w:rPr>
            <w:webHidden/>
          </w:rPr>
          <w:fldChar w:fldCharType="begin"/>
        </w:r>
        <w:r w:rsidR="00007ACB">
          <w:rPr>
            <w:webHidden/>
          </w:rPr>
          <w:instrText xml:space="preserve"> PAGEREF _Toc167949638 \h </w:instrText>
        </w:r>
        <w:r w:rsidR="00007ACB">
          <w:rPr>
            <w:webHidden/>
          </w:rPr>
        </w:r>
        <w:r w:rsidR="00007ACB">
          <w:rPr>
            <w:webHidden/>
          </w:rPr>
          <w:fldChar w:fldCharType="separate"/>
        </w:r>
        <w:r w:rsidR="00007ACB">
          <w:rPr>
            <w:webHidden/>
          </w:rPr>
          <w:t>6</w:t>
        </w:r>
        <w:r w:rsidR="00007ACB">
          <w:rPr>
            <w:webHidden/>
          </w:rPr>
          <w:fldChar w:fldCharType="end"/>
        </w:r>
      </w:hyperlink>
    </w:p>
    <w:p w14:paraId="1F43FFAA" w14:textId="242DAE14" w:rsidR="00007ACB" w:rsidRDefault="00007ACB">
      <w:pPr>
        <w:pStyle w:val="TOC4"/>
        <w:tabs>
          <w:tab w:val="left" w:pos="1418"/>
        </w:tabs>
        <w:rPr>
          <w:rFonts w:eastAsiaTheme="minorEastAsia"/>
          <w:szCs w:val="22"/>
          <w:lang w:eastAsia="en-AU"/>
        </w:rPr>
      </w:pPr>
      <w:hyperlink w:anchor="_Toc167949639" w:history="1">
        <w:r w:rsidRPr="00FA4C4D">
          <w:rPr>
            <w:rStyle w:val="Hyperlink"/>
          </w:rPr>
          <w:t>Table 2</w:t>
        </w:r>
        <w:r>
          <w:rPr>
            <w:rFonts w:eastAsiaTheme="minorEastAsia"/>
            <w:szCs w:val="22"/>
            <w:lang w:eastAsia="en-AU"/>
          </w:rPr>
          <w:tab/>
        </w:r>
        <w:r w:rsidRPr="00FA4C4D">
          <w:rPr>
            <w:rStyle w:val="Hyperlink"/>
          </w:rPr>
          <w:t>Expected timeframes</w:t>
        </w:r>
        <w:r>
          <w:rPr>
            <w:webHidden/>
          </w:rPr>
          <w:tab/>
        </w:r>
        <w:r>
          <w:rPr>
            <w:webHidden/>
          </w:rPr>
          <w:fldChar w:fldCharType="begin"/>
        </w:r>
        <w:r>
          <w:rPr>
            <w:webHidden/>
          </w:rPr>
          <w:instrText xml:space="preserve"> PAGEREF _Toc167949639 \h </w:instrText>
        </w:r>
        <w:r>
          <w:rPr>
            <w:webHidden/>
          </w:rPr>
        </w:r>
        <w:r>
          <w:rPr>
            <w:webHidden/>
          </w:rPr>
          <w:fldChar w:fldCharType="separate"/>
        </w:r>
        <w:r>
          <w:rPr>
            <w:webHidden/>
          </w:rPr>
          <w:t>6</w:t>
        </w:r>
        <w:r>
          <w:rPr>
            <w:webHidden/>
          </w:rPr>
          <w:fldChar w:fldCharType="end"/>
        </w:r>
      </w:hyperlink>
    </w:p>
    <w:p w14:paraId="0EB3F0C1" w14:textId="72E2F542" w:rsidR="00007ACB" w:rsidRDefault="00007ACB">
      <w:pPr>
        <w:pStyle w:val="TOC4"/>
        <w:tabs>
          <w:tab w:val="left" w:pos="1418"/>
        </w:tabs>
        <w:rPr>
          <w:rFonts w:eastAsiaTheme="minorEastAsia"/>
          <w:szCs w:val="22"/>
          <w:lang w:eastAsia="en-AU"/>
        </w:rPr>
      </w:pPr>
      <w:hyperlink w:anchor="_Toc167949640" w:history="1">
        <w:r w:rsidRPr="00FA4C4D">
          <w:rPr>
            <w:rStyle w:val="Hyperlink"/>
          </w:rPr>
          <w:t>Table 3</w:t>
        </w:r>
        <w:r>
          <w:rPr>
            <w:rFonts w:eastAsiaTheme="minorEastAsia"/>
            <w:szCs w:val="22"/>
            <w:lang w:eastAsia="en-AU"/>
          </w:rPr>
          <w:tab/>
        </w:r>
        <w:r w:rsidRPr="00FA4C4D">
          <w:rPr>
            <w:rStyle w:val="Hyperlink"/>
          </w:rPr>
          <w:t>Example tabulation of parameters for transformers</w:t>
        </w:r>
        <w:r>
          <w:rPr>
            <w:webHidden/>
          </w:rPr>
          <w:tab/>
        </w:r>
        <w:r>
          <w:rPr>
            <w:webHidden/>
          </w:rPr>
          <w:fldChar w:fldCharType="begin"/>
        </w:r>
        <w:r>
          <w:rPr>
            <w:webHidden/>
          </w:rPr>
          <w:instrText xml:space="preserve"> PAGEREF _Toc167949640 \h </w:instrText>
        </w:r>
        <w:r>
          <w:rPr>
            <w:webHidden/>
          </w:rPr>
        </w:r>
        <w:r>
          <w:rPr>
            <w:webHidden/>
          </w:rPr>
          <w:fldChar w:fldCharType="separate"/>
        </w:r>
        <w:r>
          <w:rPr>
            <w:webHidden/>
          </w:rPr>
          <w:t>14</w:t>
        </w:r>
        <w:r>
          <w:rPr>
            <w:webHidden/>
          </w:rPr>
          <w:fldChar w:fldCharType="end"/>
        </w:r>
      </w:hyperlink>
    </w:p>
    <w:p w14:paraId="2827E758" w14:textId="4FE168D4" w:rsidR="00007ACB" w:rsidRDefault="00007ACB">
      <w:pPr>
        <w:pStyle w:val="TOC4"/>
        <w:tabs>
          <w:tab w:val="left" w:pos="1418"/>
        </w:tabs>
        <w:rPr>
          <w:rFonts w:eastAsiaTheme="minorEastAsia"/>
          <w:szCs w:val="22"/>
          <w:lang w:eastAsia="en-AU"/>
        </w:rPr>
      </w:pPr>
      <w:hyperlink w:anchor="_Toc167949641" w:history="1">
        <w:r w:rsidRPr="00FA4C4D">
          <w:rPr>
            <w:rStyle w:val="Hyperlink"/>
          </w:rPr>
          <w:t>Table 4</w:t>
        </w:r>
        <w:r>
          <w:rPr>
            <w:rFonts w:eastAsiaTheme="minorEastAsia"/>
            <w:szCs w:val="22"/>
            <w:lang w:eastAsia="en-AU"/>
          </w:rPr>
          <w:tab/>
        </w:r>
        <w:r w:rsidRPr="00FA4C4D">
          <w:rPr>
            <w:rStyle w:val="Hyperlink"/>
          </w:rPr>
          <w:t>Example tabulation of PSS®E Dynamic set up</w:t>
        </w:r>
        <w:r>
          <w:rPr>
            <w:webHidden/>
          </w:rPr>
          <w:tab/>
        </w:r>
        <w:r>
          <w:rPr>
            <w:webHidden/>
          </w:rPr>
          <w:fldChar w:fldCharType="begin"/>
        </w:r>
        <w:r>
          <w:rPr>
            <w:webHidden/>
          </w:rPr>
          <w:instrText xml:space="preserve"> PAGEREF _Toc167949641 \h </w:instrText>
        </w:r>
        <w:r>
          <w:rPr>
            <w:webHidden/>
          </w:rPr>
        </w:r>
        <w:r>
          <w:rPr>
            <w:webHidden/>
          </w:rPr>
          <w:fldChar w:fldCharType="separate"/>
        </w:r>
        <w:r>
          <w:rPr>
            <w:webHidden/>
          </w:rPr>
          <w:t>15</w:t>
        </w:r>
        <w:r>
          <w:rPr>
            <w:webHidden/>
          </w:rPr>
          <w:fldChar w:fldCharType="end"/>
        </w:r>
      </w:hyperlink>
    </w:p>
    <w:p w14:paraId="1DE2DC89" w14:textId="447C51A2" w:rsidR="00007ACB" w:rsidRDefault="00007ACB">
      <w:pPr>
        <w:pStyle w:val="TOC4"/>
        <w:tabs>
          <w:tab w:val="left" w:pos="1418"/>
        </w:tabs>
        <w:rPr>
          <w:rFonts w:eastAsiaTheme="minorEastAsia"/>
          <w:szCs w:val="22"/>
          <w:lang w:eastAsia="en-AU"/>
        </w:rPr>
      </w:pPr>
      <w:hyperlink w:anchor="_Toc167949642" w:history="1">
        <w:r w:rsidRPr="00FA4C4D">
          <w:rPr>
            <w:rStyle w:val="Hyperlink"/>
          </w:rPr>
          <w:t>Table 5</w:t>
        </w:r>
        <w:r>
          <w:rPr>
            <w:rFonts w:eastAsiaTheme="minorEastAsia"/>
            <w:szCs w:val="22"/>
            <w:lang w:eastAsia="en-AU"/>
          </w:rPr>
          <w:tab/>
        </w:r>
        <w:r w:rsidRPr="00FA4C4D">
          <w:rPr>
            <w:rStyle w:val="Hyperlink"/>
          </w:rPr>
          <w:t>Example Dynamic Parameters</w:t>
        </w:r>
        <w:r>
          <w:rPr>
            <w:webHidden/>
          </w:rPr>
          <w:tab/>
        </w:r>
        <w:r>
          <w:rPr>
            <w:webHidden/>
          </w:rPr>
          <w:fldChar w:fldCharType="begin"/>
        </w:r>
        <w:r>
          <w:rPr>
            <w:webHidden/>
          </w:rPr>
          <w:instrText xml:space="preserve"> PAGEREF _Toc167949642 \h </w:instrText>
        </w:r>
        <w:r>
          <w:rPr>
            <w:webHidden/>
          </w:rPr>
        </w:r>
        <w:r>
          <w:rPr>
            <w:webHidden/>
          </w:rPr>
          <w:fldChar w:fldCharType="separate"/>
        </w:r>
        <w:r>
          <w:rPr>
            <w:webHidden/>
          </w:rPr>
          <w:t>15</w:t>
        </w:r>
        <w:r>
          <w:rPr>
            <w:webHidden/>
          </w:rPr>
          <w:fldChar w:fldCharType="end"/>
        </w:r>
      </w:hyperlink>
    </w:p>
    <w:p w14:paraId="233324C6" w14:textId="4C8CC7EE" w:rsidR="00007ACB" w:rsidRDefault="00007ACB">
      <w:pPr>
        <w:pStyle w:val="TOC4"/>
        <w:tabs>
          <w:tab w:val="left" w:pos="1418"/>
        </w:tabs>
        <w:rPr>
          <w:rFonts w:eastAsiaTheme="minorEastAsia"/>
          <w:szCs w:val="22"/>
          <w:lang w:eastAsia="en-AU"/>
        </w:rPr>
      </w:pPr>
      <w:hyperlink w:anchor="_Toc167949643" w:history="1">
        <w:r w:rsidRPr="00FA4C4D">
          <w:rPr>
            <w:rStyle w:val="Hyperlink"/>
          </w:rPr>
          <w:t>Table 6</w:t>
        </w:r>
        <w:r>
          <w:rPr>
            <w:rFonts w:eastAsiaTheme="minorEastAsia"/>
            <w:szCs w:val="22"/>
            <w:lang w:eastAsia="en-AU"/>
          </w:rPr>
          <w:tab/>
        </w:r>
        <w:r w:rsidRPr="00FA4C4D">
          <w:rPr>
            <w:rStyle w:val="Hyperlink"/>
          </w:rPr>
          <w:t>Example tabulation of parameters set up for particular mode</w:t>
        </w:r>
        <w:r>
          <w:rPr>
            <w:webHidden/>
          </w:rPr>
          <w:tab/>
        </w:r>
        <w:r>
          <w:rPr>
            <w:webHidden/>
          </w:rPr>
          <w:fldChar w:fldCharType="begin"/>
        </w:r>
        <w:r>
          <w:rPr>
            <w:webHidden/>
          </w:rPr>
          <w:instrText xml:space="preserve"> PAGEREF _Toc167949643 \h </w:instrText>
        </w:r>
        <w:r>
          <w:rPr>
            <w:webHidden/>
          </w:rPr>
        </w:r>
        <w:r>
          <w:rPr>
            <w:webHidden/>
          </w:rPr>
          <w:fldChar w:fldCharType="separate"/>
        </w:r>
        <w:r>
          <w:rPr>
            <w:webHidden/>
          </w:rPr>
          <w:t>16</w:t>
        </w:r>
        <w:r>
          <w:rPr>
            <w:webHidden/>
          </w:rPr>
          <w:fldChar w:fldCharType="end"/>
        </w:r>
      </w:hyperlink>
    </w:p>
    <w:p w14:paraId="2E8C786B" w14:textId="2869A54C" w:rsidR="00400D91" w:rsidRPr="00FE1929" w:rsidRDefault="00400D91" w:rsidP="00FE1929">
      <w:pPr>
        <w:pStyle w:val="BodyText"/>
        <w:ind w:left="0"/>
        <w:rPr>
          <w:b/>
          <w:bCs/>
        </w:rPr>
      </w:pPr>
      <w:r w:rsidRPr="00074216">
        <w:fldChar w:fldCharType="end"/>
      </w:r>
      <w:r w:rsidR="00086DA4" w:rsidRPr="00FE1929">
        <w:rPr>
          <w:b/>
          <w:bCs/>
        </w:rPr>
        <w:t xml:space="preserve">Suggested list of </w:t>
      </w:r>
      <w:r w:rsidRPr="00FE1929">
        <w:rPr>
          <w:b/>
          <w:bCs/>
        </w:rPr>
        <w:t>Figures</w:t>
      </w:r>
    </w:p>
    <w:p w14:paraId="323BBEE6" w14:textId="0AEA901D" w:rsidR="00007ACB" w:rsidRDefault="00400D91">
      <w:pPr>
        <w:pStyle w:val="TOC4"/>
        <w:tabs>
          <w:tab w:val="left" w:pos="1418"/>
        </w:tabs>
        <w:rPr>
          <w:rFonts w:eastAsiaTheme="minorEastAsia"/>
          <w:szCs w:val="22"/>
          <w:lang w:eastAsia="en-AU"/>
        </w:rPr>
      </w:pPr>
      <w:r w:rsidRPr="00074216">
        <w:rPr>
          <w:rFonts w:ascii="Arial" w:eastAsiaTheme="minorEastAsia" w:hAnsi="Arial" w:cs="Arial Unicode MS"/>
          <w:bCs/>
          <w:szCs w:val="20"/>
          <w:lang w:eastAsia="ko-KR"/>
        </w:rPr>
        <w:fldChar w:fldCharType="begin"/>
      </w:r>
      <w:r w:rsidRPr="00074216">
        <w:instrText xml:space="preserve"> TOC \h \z \t "Caption Figure,4" </w:instrText>
      </w:r>
      <w:r w:rsidRPr="00074216">
        <w:rPr>
          <w:rFonts w:ascii="Arial" w:eastAsiaTheme="minorEastAsia" w:hAnsi="Arial" w:cs="Arial Unicode MS"/>
          <w:bCs/>
          <w:szCs w:val="20"/>
          <w:lang w:eastAsia="ko-KR"/>
        </w:rPr>
        <w:fldChar w:fldCharType="separate"/>
      </w:r>
      <w:hyperlink w:anchor="_Toc167949644" w:history="1">
        <w:r w:rsidR="00007ACB" w:rsidRPr="006756EB">
          <w:rPr>
            <w:rStyle w:val="Hyperlink"/>
          </w:rPr>
          <w:t>Figure 1</w:t>
        </w:r>
        <w:r w:rsidR="00007ACB">
          <w:rPr>
            <w:rFonts w:eastAsiaTheme="minorEastAsia"/>
            <w:szCs w:val="22"/>
            <w:lang w:eastAsia="en-AU"/>
          </w:rPr>
          <w:tab/>
        </w:r>
        <w:r w:rsidR="00007ACB" w:rsidRPr="006756EB">
          <w:rPr>
            <w:rStyle w:val="Hyperlink"/>
          </w:rPr>
          <w:t>Placeholder for single line diagram of the system model.</w:t>
        </w:r>
        <w:r w:rsidR="00007ACB">
          <w:rPr>
            <w:webHidden/>
          </w:rPr>
          <w:tab/>
        </w:r>
        <w:r w:rsidR="00007ACB">
          <w:rPr>
            <w:webHidden/>
          </w:rPr>
          <w:fldChar w:fldCharType="begin"/>
        </w:r>
        <w:r w:rsidR="00007ACB">
          <w:rPr>
            <w:webHidden/>
          </w:rPr>
          <w:instrText xml:space="preserve"> PAGEREF _Toc167949644 \h </w:instrText>
        </w:r>
        <w:r w:rsidR="00007ACB">
          <w:rPr>
            <w:webHidden/>
          </w:rPr>
        </w:r>
        <w:r w:rsidR="00007ACB">
          <w:rPr>
            <w:webHidden/>
          </w:rPr>
          <w:fldChar w:fldCharType="separate"/>
        </w:r>
        <w:r w:rsidR="00007ACB">
          <w:rPr>
            <w:webHidden/>
          </w:rPr>
          <w:t>7</w:t>
        </w:r>
        <w:r w:rsidR="00007ACB">
          <w:rPr>
            <w:webHidden/>
          </w:rPr>
          <w:fldChar w:fldCharType="end"/>
        </w:r>
      </w:hyperlink>
    </w:p>
    <w:p w14:paraId="3917548C" w14:textId="7B9BF43B" w:rsidR="00007ACB" w:rsidRDefault="00007ACB">
      <w:pPr>
        <w:pStyle w:val="TOC4"/>
        <w:tabs>
          <w:tab w:val="left" w:pos="1418"/>
        </w:tabs>
        <w:rPr>
          <w:rFonts w:eastAsiaTheme="minorEastAsia"/>
          <w:szCs w:val="22"/>
          <w:lang w:eastAsia="en-AU"/>
        </w:rPr>
      </w:pPr>
      <w:hyperlink w:anchor="_Toc167949645" w:history="1">
        <w:r w:rsidRPr="006756EB">
          <w:rPr>
            <w:rStyle w:val="Hyperlink"/>
          </w:rPr>
          <w:t>Figure 2</w:t>
        </w:r>
        <w:r>
          <w:rPr>
            <w:rFonts w:eastAsiaTheme="minorEastAsia"/>
            <w:szCs w:val="22"/>
            <w:lang w:eastAsia="en-AU"/>
          </w:rPr>
          <w:tab/>
        </w:r>
        <w:r w:rsidRPr="006756EB">
          <w:rPr>
            <w:rStyle w:val="Hyperlink"/>
          </w:rPr>
          <w:t>Placeholder for capability diagram</w:t>
        </w:r>
        <w:r>
          <w:rPr>
            <w:webHidden/>
          </w:rPr>
          <w:tab/>
        </w:r>
        <w:r>
          <w:rPr>
            <w:webHidden/>
          </w:rPr>
          <w:fldChar w:fldCharType="begin"/>
        </w:r>
        <w:r>
          <w:rPr>
            <w:webHidden/>
          </w:rPr>
          <w:instrText xml:space="preserve"> PAGEREF _Toc167949645 \h </w:instrText>
        </w:r>
        <w:r>
          <w:rPr>
            <w:webHidden/>
          </w:rPr>
        </w:r>
        <w:r>
          <w:rPr>
            <w:webHidden/>
          </w:rPr>
          <w:fldChar w:fldCharType="separate"/>
        </w:r>
        <w:r>
          <w:rPr>
            <w:webHidden/>
          </w:rPr>
          <w:t>11</w:t>
        </w:r>
        <w:r>
          <w:rPr>
            <w:webHidden/>
          </w:rPr>
          <w:fldChar w:fldCharType="end"/>
        </w:r>
      </w:hyperlink>
    </w:p>
    <w:p w14:paraId="4F135447" w14:textId="0709CBCF" w:rsidR="00007ACB" w:rsidRDefault="00007ACB">
      <w:pPr>
        <w:pStyle w:val="TOC4"/>
        <w:tabs>
          <w:tab w:val="left" w:pos="1418"/>
        </w:tabs>
        <w:rPr>
          <w:rFonts w:eastAsiaTheme="minorEastAsia"/>
          <w:szCs w:val="22"/>
          <w:lang w:eastAsia="en-AU"/>
        </w:rPr>
      </w:pPr>
      <w:hyperlink w:anchor="_Toc167949646" w:history="1">
        <w:r w:rsidRPr="006756EB">
          <w:rPr>
            <w:rStyle w:val="Hyperlink"/>
          </w:rPr>
          <w:t>Figure 3</w:t>
        </w:r>
        <w:r>
          <w:rPr>
            <w:rFonts w:eastAsiaTheme="minorEastAsia"/>
            <w:szCs w:val="22"/>
            <w:lang w:eastAsia="en-AU"/>
          </w:rPr>
          <w:tab/>
        </w:r>
        <w:r w:rsidRPr="006756EB">
          <w:rPr>
            <w:rStyle w:val="Hyperlink"/>
          </w:rPr>
          <w:t>Placeholder for PPS®E snapshot of load flow</w:t>
        </w:r>
        <w:r>
          <w:rPr>
            <w:webHidden/>
          </w:rPr>
          <w:tab/>
        </w:r>
        <w:r>
          <w:rPr>
            <w:webHidden/>
          </w:rPr>
          <w:fldChar w:fldCharType="begin"/>
        </w:r>
        <w:r>
          <w:rPr>
            <w:webHidden/>
          </w:rPr>
          <w:instrText xml:space="preserve"> PAGEREF _Toc167949646 \h </w:instrText>
        </w:r>
        <w:r>
          <w:rPr>
            <w:webHidden/>
          </w:rPr>
        </w:r>
        <w:r>
          <w:rPr>
            <w:webHidden/>
          </w:rPr>
          <w:fldChar w:fldCharType="separate"/>
        </w:r>
        <w:r>
          <w:rPr>
            <w:webHidden/>
          </w:rPr>
          <w:t>18</w:t>
        </w:r>
        <w:r>
          <w:rPr>
            <w:webHidden/>
          </w:rPr>
          <w:fldChar w:fldCharType="end"/>
        </w:r>
      </w:hyperlink>
    </w:p>
    <w:p w14:paraId="026B7F77" w14:textId="5BFD2159" w:rsidR="00400D91" w:rsidRPr="00DE7D80" w:rsidRDefault="00400D91" w:rsidP="00400D91">
      <w:pPr>
        <w:pStyle w:val="BodyText"/>
      </w:pPr>
      <w:r w:rsidRPr="00074216">
        <w:fldChar w:fldCharType="end"/>
      </w:r>
    </w:p>
    <w:p w14:paraId="71059B25" w14:textId="77777777" w:rsidR="00400D91" w:rsidRDefault="00400D91" w:rsidP="00400D91">
      <w:pPr>
        <w:pStyle w:val="BodyText"/>
        <w:sectPr w:rsidR="00400D91" w:rsidSect="00F6223F">
          <w:headerReference w:type="default" r:id="rId14"/>
          <w:footerReference w:type="default" r:id="rId15"/>
          <w:pgSz w:w="11907" w:h="16840" w:code="9"/>
          <w:pgMar w:top="3403" w:right="907" w:bottom="1418" w:left="907" w:header="788" w:footer="471" w:gutter="0"/>
          <w:cols w:space="708"/>
          <w:docGrid w:linePitch="360"/>
        </w:sectPr>
      </w:pPr>
    </w:p>
    <w:p w14:paraId="7F1DCD01" w14:textId="7D38A3C9" w:rsidR="00400D91" w:rsidRPr="00BE2D9F" w:rsidRDefault="007245C3" w:rsidP="00FE1929">
      <w:pPr>
        <w:pStyle w:val="Heading1"/>
        <w:numPr>
          <w:ilvl w:val="0"/>
          <w:numId w:val="39"/>
        </w:numPr>
      </w:pPr>
      <w:bookmarkStart w:id="8" w:name="_Toc158278016"/>
      <w:bookmarkStart w:id="9" w:name="_Toc161922519"/>
      <w:r>
        <w:lastRenderedPageBreak/>
        <w:t xml:space="preserve"> </w:t>
      </w:r>
      <w:bookmarkStart w:id="10" w:name="_Toc164319910"/>
      <w:bookmarkStart w:id="11" w:name="_Toc164425544"/>
      <w:bookmarkStart w:id="12" w:name="_Toc167949576"/>
      <w:r w:rsidR="00C52CD2" w:rsidRPr="00BE2D9F">
        <w:t>Introduction</w:t>
      </w:r>
      <w:bookmarkEnd w:id="8"/>
      <w:bookmarkEnd w:id="9"/>
      <w:bookmarkEnd w:id="10"/>
      <w:bookmarkEnd w:id="11"/>
      <w:bookmarkEnd w:id="12"/>
    </w:p>
    <w:p w14:paraId="7CD1905E" w14:textId="561E36BA" w:rsidR="00DF4E9E" w:rsidRPr="00BE2D9F" w:rsidRDefault="00DF4E9E" w:rsidP="00FE1929">
      <w:pPr>
        <w:pStyle w:val="Heading2"/>
      </w:pPr>
      <w:bookmarkStart w:id="13" w:name="_Toc158278017"/>
      <w:bookmarkStart w:id="14" w:name="_Toc161922520"/>
      <w:bookmarkStart w:id="15" w:name="_Toc164319911"/>
      <w:bookmarkStart w:id="16" w:name="_Toc164425545"/>
      <w:bookmarkStart w:id="17" w:name="_Toc167949577"/>
      <w:r w:rsidRPr="00BE2D9F">
        <w:t>Broad description of generating system</w:t>
      </w:r>
      <w:r w:rsidR="00626418" w:rsidRPr="00BE2D9F">
        <w:t xml:space="preserve"> or integrated resource system</w:t>
      </w:r>
      <w:bookmarkEnd w:id="13"/>
      <w:bookmarkEnd w:id="14"/>
      <w:bookmarkEnd w:id="15"/>
      <w:bookmarkEnd w:id="16"/>
      <w:bookmarkEnd w:id="17"/>
    </w:p>
    <w:p w14:paraId="025D754C" w14:textId="12BFBC14" w:rsidR="00DF4E9E" w:rsidRDefault="00DF4E9E" w:rsidP="00DF4E9E">
      <w:pPr>
        <w:pStyle w:val="BodyText"/>
      </w:pPr>
      <w:r>
        <w:t>The introduction should contain a broad description of the generating system</w:t>
      </w:r>
      <w:r w:rsidR="00E21F90">
        <w:t xml:space="preserve"> or integrated resource system</w:t>
      </w:r>
      <w:r>
        <w:t>, which can be provided by including and populating Table 1. Placeholders for detailed description of the plant and how it is modelled, including a diagram, are provided in section 2.</w:t>
      </w:r>
    </w:p>
    <w:p w14:paraId="07482978" w14:textId="57FF4CA1" w:rsidR="00DF4E9E" w:rsidRDefault="0916EB15" w:rsidP="00DF4E9E">
      <w:pPr>
        <w:pStyle w:val="BodyText"/>
      </w:pPr>
      <w:r>
        <w:t xml:space="preserve">AEMO recognises that there are differences in the design and installation of plant technology, even for well-established technologies. Any Generator </w:t>
      </w:r>
      <w:r w:rsidR="6DE1A3FC">
        <w:t xml:space="preserve">or Integrated Resource Provider </w:t>
      </w:r>
      <w:r>
        <w:t xml:space="preserve">preparing a </w:t>
      </w:r>
      <w:r w:rsidR="320D520E">
        <w:t xml:space="preserve">RUG </w:t>
      </w:r>
      <w:r>
        <w:t>should not be limited to the types of information described in this template. Importantly, all information should be described well enough to allow any Registered Participant to use the model (unassisted) for the purposes provided in the NER.</w:t>
      </w:r>
    </w:p>
    <w:p w14:paraId="7096F128" w14:textId="22983371" w:rsidR="009F76C6" w:rsidRDefault="00DF4E9E" w:rsidP="009F76C6">
      <w:pPr>
        <w:pStyle w:val="BodyText"/>
      </w:pPr>
      <w:r>
        <w:t>All images and tables embedded in the RUG must be of sufficient resolution to easily identify all</w:t>
      </w:r>
      <w:r w:rsidR="00247617">
        <w:t xml:space="preserve"> </w:t>
      </w:r>
      <w:r>
        <w:t>components, parameters and values.</w:t>
      </w:r>
    </w:p>
    <w:p w14:paraId="70ECB9A4" w14:textId="4776493A" w:rsidR="009F76C6" w:rsidRDefault="009F76C6" w:rsidP="009F76C6">
      <w:pPr>
        <w:pStyle w:val="CaptionTable"/>
        <w:numPr>
          <w:ilvl w:val="0"/>
          <w:numId w:val="40"/>
        </w:numPr>
      </w:pPr>
      <w:bookmarkStart w:id="18" w:name="_Toc161922554"/>
      <w:bookmarkStart w:id="19" w:name="_Toc167949638"/>
      <w:r>
        <w:t>Broad description of the generating system</w:t>
      </w:r>
      <w:r w:rsidR="001C1A97">
        <w:t xml:space="preserve"> or integrated resource system</w:t>
      </w:r>
      <w:bookmarkEnd w:id="18"/>
      <w:bookmarkEnd w:id="19"/>
    </w:p>
    <w:tbl>
      <w:tblPr>
        <w:tblStyle w:val="AEMO-Table5"/>
        <w:tblW w:w="0" w:type="auto"/>
        <w:tblInd w:w="709" w:type="dxa"/>
        <w:tblLook w:val="04A0" w:firstRow="1" w:lastRow="0" w:firstColumn="1" w:lastColumn="0" w:noHBand="0" w:noVBand="1"/>
      </w:tblPr>
      <w:tblGrid>
        <w:gridCol w:w="3969"/>
        <w:gridCol w:w="4696"/>
      </w:tblGrid>
      <w:tr w:rsidR="00DD2964" w14:paraId="26B1DFC9" w14:textId="77777777" w:rsidTr="5144D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4A71F3E" w14:textId="1684CD67" w:rsidR="00DD2964" w:rsidRPr="00DD2964" w:rsidRDefault="00DD2964" w:rsidP="00DD2964">
            <w:pPr>
              <w:pStyle w:val="TableText0"/>
              <w:rPr>
                <w:b w:val="0"/>
              </w:rPr>
            </w:pPr>
            <w:r>
              <w:t>Feature</w:t>
            </w:r>
          </w:p>
        </w:tc>
        <w:tc>
          <w:tcPr>
            <w:tcW w:w="4696" w:type="dxa"/>
          </w:tcPr>
          <w:p w14:paraId="5A666EB4" w14:textId="4EE3A831" w:rsidR="00DD2964" w:rsidRPr="00855BCA" w:rsidRDefault="00DD2964" w:rsidP="00DD2964">
            <w:pPr>
              <w:pStyle w:val="TableText0"/>
              <w:cnfStyle w:val="100000000000" w:firstRow="1" w:lastRow="0" w:firstColumn="0" w:lastColumn="0" w:oddVBand="0" w:evenVBand="0" w:oddHBand="0" w:evenHBand="0" w:firstRowFirstColumn="0" w:firstRowLastColumn="0" w:lastRowFirstColumn="0" w:lastRowLastColumn="0"/>
              <w:rPr>
                <w:bCs/>
              </w:rPr>
            </w:pPr>
            <w:r w:rsidRPr="00855BCA">
              <w:rPr>
                <w:bCs/>
              </w:rPr>
              <w:t>Description</w:t>
            </w:r>
          </w:p>
        </w:tc>
      </w:tr>
      <w:tr w:rsidR="00DD2964" w14:paraId="7D378EC8"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10E2E72E" w14:textId="7DF76542" w:rsidR="00DD2964" w:rsidRPr="00270BF1" w:rsidRDefault="33A53DB1" w:rsidP="00DD2964">
            <w:pPr>
              <w:pStyle w:val="TableText0"/>
              <w:rPr>
                <w:b w:val="0"/>
                <w:color w:val="auto"/>
              </w:rPr>
            </w:pPr>
            <w:r w:rsidRPr="5144D68E">
              <w:rPr>
                <w:b w:val="0"/>
                <w:color w:val="auto"/>
              </w:rPr>
              <w:t xml:space="preserve">Type and </w:t>
            </w:r>
            <w:r w:rsidR="150E8565" w:rsidRPr="5144D68E">
              <w:rPr>
                <w:b w:val="0"/>
                <w:color w:val="auto"/>
              </w:rPr>
              <w:t xml:space="preserve">configuration of </w:t>
            </w:r>
            <w:r w:rsidR="3178EB81" w:rsidRPr="5144D68E">
              <w:rPr>
                <w:b w:val="0"/>
                <w:color w:val="auto"/>
              </w:rPr>
              <w:t>system</w:t>
            </w:r>
          </w:p>
        </w:tc>
        <w:tc>
          <w:tcPr>
            <w:tcW w:w="4696" w:type="dxa"/>
          </w:tcPr>
          <w:p w14:paraId="6BCB9C49" w14:textId="047C392B" w:rsidR="00DD2964" w:rsidRPr="00C367EA" w:rsidRDefault="00E146F1" w:rsidP="00C367EA">
            <w:pPr>
              <w:pStyle w:val="TableText0"/>
              <w:cnfStyle w:val="000000000000" w:firstRow="0" w:lastRow="0" w:firstColumn="0" w:lastColumn="0" w:oddVBand="0" w:evenVBand="0" w:oddHBand="0" w:evenHBand="0" w:firstRowFirstColumn="0" w:firstRowLastColumn="0" w:lastRowFirstColumn="0" w:lastRowLastColumn="0"/>
            </w:pPr>
            <w:r>
              <w:t>E</w:t>
            </w:r>
            <w:r w:rsidRPr="00C367EA">
              <w:t>.g.,</w:t>
            </w:r>
            <w:r w:rsidR="00C367EA" w:rsidRPr="00C367EA">
              <w:t xml:space="preserve"> consists of </w:t>
            </w:r>
            <w:r w:rsidR="00C367EA" w:rsidRPr="00C367EA">
              <w:rPr>
                <w:rFonts w:ascii="Cambria Math" w:hAnsi="Cambria Math" w:cs="Cambria Math"/>
              </w:rPr>
              <w:t>𝑋</w:t>
            </w:r>
            <w:r w:rsidR="00C367EA" w:rsidRPr="00C367EA">
              <w:t xml:space="preserve"> × </w:t>
            </w:r>
            <w:r w:rsidR="00C367EA" w:rsidRPr="00C367EA">
              <w:rPr>
                <w:rFonts w:ascii="Cambria Math" w:hAnsi="Cambria Math" w:cs="Cambria Math"/>
              </w:rPr>
              <w:t>𝑋𝑋</w:t>
            </w:r>
            <w:r w:rsidR="00C367EA" w:rsidRPr="00C367EA">
              <w:t xml:space="preserve"> MW hydro / wind / etc turbines or similar.</w:t>
            </w:r>
          </w:p>
        </w:tc>
      </w:tr>
      <w:tr w:rsidR="00DD2964" w14:paraId="1C05D743"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576D8F02" w14:textId="7F3ADB7B" w:rsidR="00DD2964" w:rsidRPr="00270BF1" w:rsidRDefault="00270BF1" w:rsidP="00DD2964">
            <w:pPr>
              <w:pStyle w:val="TableText0"/>
              <w:rPr>
                <w:b w:val="0"/>
                <w:color w:val="auto"/>
              </w:rPr>
            </w:pPr>
            <w:r>
              <w:rPr>
                <w:b w:val="0"/>
                <w:color w:val="auto"/>
              </w:rPr>
              <w:t>Rated capacity (specify point)</w:t>
            </w:r>
          </w:p>
        </w:tc>
        <w:tc>
          <w:tcPr>
            <w:tcW w:w="4696" w:type="dxa"/>
          </w:tcPr>
          <w:p w14:paraId="21141F6A" w14:textId="77777777" w:rsidR="00DD2964" w:rsidRPr="00DD2964" w:rsidRDefault="00DD2964" w:rsidP="00DD2964">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DD2964" w14:paraId="4FA823DC"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271FF032" w14:textId="08B0B616" w:rsidR="00DD2964" w:rsidRPr="00270BF1" w:rsidRDefault="00270BF1" w:rsidP="00DD2964">
            <w:pPr>
              <w:pStyle w:val="TableText0"/>
              <w:rPr>
                <w:b w:val="0"/>
                <w:color w:val="auto"/>
              </w:rPr>
            </w:pPr>
            <w:r>
              <w:rPr>
                <w:b w:val="0"/>
                <w:color w:val="auto"/>
              </w:rPr>
              <w:t>Geographical location</w:t>
            </w:r>
          </w:p>
        </w:tc>
        <w:tc>
          <w:tcPr>
            <w:tcW w:w="4696" w:type="dxa"/>
          </w:tcPr>
          <w:p w14:paraId="0F4E7340" w14:textId="77777777" w:rsidR="00DD2964" w:rsidRPr="00DD2964" w:rsidRDefault="00DD2964" w:rsidP="00DD2964">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DD2964" w14:paraId="24C0B54E"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00747EF3" w14:textId="006AD308" w:rsidR="00DD2964" w:rsidRPr="00270BF1" w:rsidRDefault="00270BF1" w:rsidP="00DD2964">
            <w:pPr>
              <w:pStyle w:val="TableText0"/>
              <w:rPr>
                <w:b w:val="0"/>
                <w:color w:val="auto"/>
              </w:rPr>
            </w:pPr>
            <w:r>
              <w:rPr>
                <w:b w:val="0"/>
                <w:color w:val="auto"/>
              </w:rPr>
              <w:t>Connection point</w:t>
            </w:r>
          </w:p>
        </w:tc>
        <w:tc>
          <w:tcPr>
            <w:tcW w:w="4696" w:type="dxa"/>
          </w:tcPr>
          <w:p w14:paraId="1036E375" w14:textId="77777777" w:rsidR="00DD2964" w:rsidRPr="00DD2964" w:rsidRDefault="00DD2964" w:rsidP="00DD2964">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DD2964" w14:paraId="681C0701"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0FF8405A" w14:textId="326A8D3A" w:rsidR="00DD2964" w:rsidRPr="00270BF1" w:rsidRDefault="00BB6CB3" w:rsidP="00BB6CB3">
            <w:pPr>
              <w:pStyle w:val="TableText0"/>
              <w:rPr>
                <w:b w:val="0"/>
                <w:color w:val="auto"/>
              </w:rPr>
            </w:pPr>
            <w:r w:rsidRPr="00BB6CB3">
              <w:rPr>
                <w:b w:val="0"/>
                <w:color w:val="auto"/>
              </w:rPr>
              <w:t>Relevant Transmission or Distribution Network Service Providers for the connection</w:t>
            </w:r>
          </w:p>
        </w:tc>
        <w:tc>
          <w:tcPr>
            <w:tcW w:w="4696" w:type="dxa"/>
          </w:tcPr>
          <w:p w14:paraId="41C971B5" w14:textId="77777777" w:rsidR="00DD2964" w:rsidRPr="00DD2964" w:rsidRDefault="00DD2964" w:rsidP="00DD2964">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DD2964" w14:paraId="5C6F0AA1" w14:textId="77777777" w:rsidTr="5144D68E">
        <w:tc>
          <w:tcPr>
            <w:cnfStyle w:val="001000000000" w:firstRow="0" w:lastRow="0" w:firstColumn="1" w:lastColumn="0" w:oddVBand="0" w:evenVBand="0" w:oddHBand="0" w:evenHBand="0" w:firstRowFirstColumn="0" w:firstRowLastColumn="0" w:lastRowFirstColumn="0" w:lastRowLastColumn="0"/>
            <w:tcW w:w="3969" w:type="dxa"/>
          </w:tcPr>
          <w:p w14:paraId="16459638" w14:textId="2C29E70E" w:rsidR="00DD2964" w:rsidRPr="00270BF1" w:rsidRDefault="00BB6CB3" w:rsidP="00DD2964">
            <w:pPr>
              <w:pStyle w:val="TableText0"/>
              <w:rPr>
                <w:b w:val="0"/>
                <w:color w:val="auto"/>
              </w:rPr>
            </w:pPr>
            <w:r>
              <w:rPr>
                <w:b w:val="0"/>
                <w:color w:val="auto"/>
              </w:rPr>
              <w:t xml:space="preserve">Other relevant </w:t>
            </w:r>
            <w:r w:rsidR="00E146F1">
              <w:rPr>
                <w:b w:val="0"/>
                <w:color w:val="auto"/>
              </w:rPr>
              <w:t>h</w:t>
            </w:r>
            <w:r w:rsidR="00E146F1" w:rsidRPr="006D37B6">
              <w:rPr>
                <w:b w:val="0"/>
                <w:color w:val="auto"/>
              </w:rPr>
              <w:t>igh-level</w:t>
            </w:r>
            <w:r>
              <w:rPr>
                <w:b w:val="0"/>
                <w:color w:val="auto"/>
              </w:rPr>
              <w:t xml:space="preserve"> information (add more rows)</w:t>
            </w:r>
          </w:p>
        </w:tc>
        <w:tc>
          <w:tcPr>
            <w:tcW w:w="4696" w:type="dxa"/>
          </w:tcPr>
          <w:p w14:paraId="06A0A88E" w14:textId="7462F32B" w:rsidR="00DD2964" w:rsidRPr="00B566D3" w:rsidRDefault="00E146F1" w:rsidP="00B566D3">
            <w:pPr>
              <w:pStyle w:val="TableText0"/>
              <w:cnfStyle w:val="000000000000" w:firstRow="0" w:lastRow="0" w:firstColumn="0" w:lastColumn="0" w:oddVBand="0" w:evenVBand="0" w:oddHBand="0" w:evenHBand="0" w:firstRowFirstColumn="0" w:firstRowLastColumn="0" w:lastRowFirstColumn="0" w:lastRowLastColumn="0"/>
            </w:pPr>
            <w:r>
              <w:t>E.g.,</w:t>
            </w:r>
            <w:r w:rsidR="00B566D3">
              <w:t xml:space="preserve"> other parties involved and unique aspects of the project.</w:t>
            </w:r>
          </w:p>
        </w:tc>
      </w:tr>
    </w:tbl>
    <w:p w14:paraId="03105837" w14:textId="5F4EE033" w:rsidR="0089275E" w:rsidRPr="00260161" w:rsidRDefault="63EB742D" w:rsidP="00260161">
      <w:pPr>
        <w:pStyle w:val="Heading2"/>
      </w:pPr>
      <w:bookmarkStart w:id="20" w:name="_Toc158278018"/>
      <w:bookmarkStart w:id="21" w:name="_Toc161922521"/>
      <w:bookmarkStart w:id="22" w:name="_Toc164319912"/>
      <w:bookmarkStart w:id="23" w:name="_Toc164425546"/>
      <w:bookmarkStart w:id="24" w:name="_Toc167949578"/>
      <w:r w:rsidRPr="00260161">
        <w:t>Expected timeframes</w:t>
      </w:r>
      <w:bookmarkEnd w:id="20"/>
      <w:bookmarkEnd w:id="21"/>
      <w:bookmarkEnd w:id="22"/>
      <w:bookmarkEnd w:id="23"/>
      <w:bookmarkEnd w:id="24"/>
    </w:p>
    <w:p w14:paraId="6D9749ED" w14:textId="58FE5EF2" w:rsidR="006F1D03" w:rsidRDefault="2FBBA26C" w:rsidP="0089275E">
      <w:pPr>
        <w:pStyle w:val="BodyText"/>
      </w:pPr>
      <w:r>
        <w:t>T</w:t>
      </w:r>
      <w:r w:rsidR="55F21035">
        <w:t xml:space="preserve">he </w:t>
      </w:r>
      <w:r w:rsidR="555B3E84">
        <w:t>RUG</w:t>
      </w:r>
      <w:r w:rsidR="55F21035">
        <w:t xml:space="preserve"> is submitted with an application to connect</w:t>
      </w:r>
      <w:r w:rsidR="59DE4BE1">
        <w:t>. Accordingly</w:t>
      </w:r>
      <w:r w:rsidR="55F21035">
        <w:t xml:space="preserve">, estimates for most of these timeframes should be provided, which will later be updated as each event occurs. </w:t>
      </w:r>
      <w:r w:rsidR="4750F5C2">
        <w:t>T</w:t>
      </w:r>
      <w:r w:rsidR="55F21035">
        <w:t>he Generator</w:t>
      </w:r>
      <w:r w:rsidR="53456712">
        <w:t xml:space="preserve"> or Integrated Resource Provider</w:t>
      </w:r>
      <w:r w:rsidR="55F21035">
        <w:t xml:space="preserve"> </w:t>
      </w:r>
      <w:r w:rsidR="2ECCC5FF">
        <w:t xml:space="preserve">is expected to </w:t>
      </w:r>
      <w:r w:rsidR="55F21035">
        <w:t>update Table 2 when the connection and commissioning dates are revised</w:t>
      </w:r>
      <w:r w:rsidR="00595227">
        <w:rPr>
          <w:rStyle w:val="FootnoteReference"/>
        </w:rPr>
        <w:footnoteReference w:id="3"/>
      </w:r>
      <w:r w:rsidR="55F21035">
        <w:t>.</w:t>
      </w:r>
    </w:p>
    <w:p w14:paraId="7294B564" w14:textId="0A0E05C8" w:rsidR="004C1294" w:rsidRDefault="004C1294" w:rsidP="004C1294">
      <w:pPr>
        <w:pStyle w:val="CaptionTable"/>
        <w:numPr>
          <w:ilvl w:val="0"/>
          <w:numId w:val="40"/>
        </w:numPr>
      </w:pPr>
      <w:bookmarkStart w:id="25" w:name="_Toc161922555"/>
      <w:bookmarkStart w:id="26" w:name="_Toc167949639"/>
      <w:r>
        <w:t>Expected timeframes</w:t>
      </w:r>
      <w:bookmarkEnd w:id="25"/>
      <w:bookmarkEnd w:id="26"/>
    </w:p>
    <w:tbl>
      <w:tblPr>
        <w:tblStyle w:val="AEMO-Table5"/>
        <w:tblW w:w="0" w:type="auto"/>
        <w:tblInd w:w="709" w:type="dxa"/>
        <w:tblLook w:val="04A0" w:firstRow="1" w:lastRow="0" w:firstColumn="1" w:lastColumn="0" w:noHBand="0" w:noVBand="1"/>
      </w:tblPr>
      <w:tblGrid>
        <w:gridCol w:w="6237"/>
        <w:gridCol w:w="2428"/>
      </w:tblGrid>
      <w:tr w:rsidR="004C1294" w14:paraId="4B8975F7" w14:textId="77777777" w:rsidTr="00874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DFFC207" w14:textId="230CE9CA" w:rsidR="004C1294" w:rsidRPr="00DD2964" w:rsidRDefault="3B5ADBE4" w:rsidP="008743C1">
            <w:pPr>
              <w:pStyle w:val="TableText0"/>
              <w:rPr>
                <w:b w:val="0"/>
              </w:rPr>
            </w:pPr>
            <w:r>
              <w:t xml:space="preserve">The date on which each of the following will or has </w:t>
            </w:r>
            <w:r w:rsidR="12201CC8">
              <w:t>occurred</w:t>
            </w:r>
            <w:r w:rsidR="009427D1">
              <w:rPr>
                <w:rStyle w:val="FootnoteReference"/>
              </w:rPr>
              <w:footnoteReference w:id="4"/>
            </w:r>
          </w:p>
        </w:tc>
        <w:tc>
          <w:tcPr>
            <w:tcW w:w="2428" w:type="dxa"/>
          </w:tcPr>
          <w:p w14:paraId="67C35464" w14:textId="7C06B71F" w:rsidR="004C1294" w:rsidRPr="00855BCA" w:rsidRDefault="00F66CF7" w:rsidP="00F6223F">
            <w:pPr>
              <w:pStyle w:val="TableText0"/>
              <w:cnfStyle w:val="100000000000" w:firstRow="1" w:lastRow="0" w:firstColumn="0" w:lastColumn="0" w:oddVBand="0" w:evenVBand="0" w:oddHBand="0" w:evenHBand="0" w:firstRowFirstColumn="0" w:firstRowLastColumn="0" w:lastRowFirstColumn="0" w:lastRowLastColumn="0"/>
              <w:rPr>
                <w:bCs/>
              </w:rPr>
            </w:pPr>
            <w:r>
              <w:rPr>
                <w:bCs/>
              </w:rPr>
              <w:t>Date [dd/mm/yyyy]</w:t>
            </w:r>
            <w:r w:rsidR="006459C9">
              <w:rPr>
                <w:rStyle w:val="FootnoteReference"/>
                <w:bCs/>
              </w:rPr>
              <w:footnoteReference w:id="5"/>
            </w:r>
          </w:p>
        </w:tc>
      </w:tr>
      <w:tr w:rsidR="004C1294" w14:paraId="3B56D1AB"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737F654F" w14:textId="318D506B" w:rsidR="004C1294" w:rsidRPr="00270BF1" w:rsidRDefault="602B919F" w:rsidP="00F6223F">
            <w:pPr>
              <w:pStyle w:val="TableText0"/>
              <w:rPr>
                <w:b w:val="0"/>
                <w:color w:val="auto"/>
              </w:rPr>
            </w:pPr>
            <w:r w:rsidRPr="5144D68E">
              <w:rPr>
                <w:b w:val="0"/>
                <w:color w:val="auto"/>
              </w:rPr>
              <w:t xml:space="preserve">An application to connect is made under </w:t>
            </w:r>
            <w:r w:rsidR="5D0B2339" w:rsidRPr="5144D68E">
              <w:rPr>
                <w:b w:val="0"/>
                <w:color w:val="auto"/>
              </w:rPr>
              <w:t xml:space="preserve">NER </w:t>
            </w:r>
            <w:r w:rsidRPr="5144D68E">
              <w:rPr>
                <w:b w:val="0"/>
                <w:color w:val="auto"/>
              </w:rPr>
              <w:t>5.3.4(a)</w:t>
            </w:r>
          </w:p>
        </w:tc>
        <w:tc>
          <w:tcPr>
            <w:tcW w:w="2428" w:type="dxa"/>
          </w:tcPr>
          <w:p w14:paraId="795E8D12" w14:textId="15BF39F6" w:rsidR="004C1294" w:rsidRPr="00C367EA" w:rsidRDefault="004C1294" w:rsidP="00F6223F">
            <w:pPr>
              <w:pStyle w:val="TableText0"/>
              <w:cnfStyle w:val="000000000000" w:firstRow="0" w:lastRow="0" w:firstColumn="0" w:lastColumn="0" w:oddVBand="0" w:evenVBand="0" w:oddHBand="0" w:evenHBand="0" w:firstRowFirstColumn="0" w:firstRowLastColumn="0" w:lastRowFirstColumn="0" w:lastRowLastColumn="0"/>
            </w:pPr>
          </w:p>
        </w:tc>
      </w:tr>
      <w:tr w:rsidR="004C1294" w14:paraId="0F2FA9A4"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0CB656C7" w14:textId="1552DEEF" w:rsidR="004C1294" w:rsidRPr="00270BF1" w:rsidRDefault="2E61C975" w:rsidP="00F6223F">
            <w:pPr>
              <w:pStyle w:val="TableText0"/>
              <w:rPr>
                <w:b w:val="0"/>
                <w:color w:val="auto"/>
              </w:rPr>
            </w:pPr>
            <w:r w:rsidRPr="5144D68E">
              <w:rPr>
                <w:b w:val="0"/>
                <w:color w:val="auto"/>
              </w:rPr>
              <w:t xml:space="preserve">A connection agreement is entered into under </w:t>
            </w:r>
            <w:r w:rsidR="20FF409B" w:rsidRPr="5144D68E">
              <w:rPr>
                <w:b w:val="0"/>
                <w:color w:val="auto"/>
              </w:rPr>
              <w:t xml:space="preserve">NER </w:t>
            </w:r>
            <w:r w:rsidRPr="5144D68E">
              <w:rPr>
                <w:b w:val="0"/>
                <w:color w:val="auto"/>
              </w:rPr>
              <w:t>5.3.7</w:t>
            </w:r>
          </w:p>
        </w:tc>
        <w:tc>
          <w:tcPr>
            <w:tcW w:w="2428" w:type="dxa"/>
          </w:tcPr>
          <w:p w14:paraId="4A2BD8F9" w14:textId="77777777" w:rsidR="004C1294" w:rsidRPr="00DD2964" w:rsidRDefault="004C1294" w:rsidP="00F6223F">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8D2859" w14:paraId="70C17AF4"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328BC29C" w14:textId="74572A5F" w:rsidR="008D2859" w:rsidRPr="00270BF1" w:rsidRDefault="008D2859" w:rsidP="008D2859">
            <w:pPr>
              <w:pStyle w:val="TableText0"/>
              <w:rPr>
                <w:b w:val="0"/>
                <w:color w:val="auto"/>
              </w:rPr>
            </w:pPr>
            <w:r w:rsidRPr="008D2859">
              <w:rPr>
                <w:b w:val="0"/>
                <w:color w:val="auto"/>
              </w:rPr>
              <w:t>Connection</w:t>
            </w:r>
          </w:p>
        </w:tc>
        <w:tc>
          <w:tcPr>
            <w:tcW w:w="2428" w:type="dxa"/>
          </w:tcPr>
          <w:p w14:paraId="36B59FD5" w14:textId="77777777" w:rsidR="008D2859" w:rsidRPr="00DD2964" w:rsidRDefault="008D2859" w:rsidP="008D2859">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8D2859" w14:paraId="5AC810AC"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4996D4E8" w14:textId="4F016A09" w:rsidR="008D2859" w:rsidRPr="00270BF1" w:rsidRDefault="008D2859" w:rsidP="008D2859">
            <w:pPr>
              <w:pStyle w:val="TableText0"/>
              <w:rPr>
                <w:b w:val="0"/>
                <w:color w:val="auto"/>
              </w:rPr>
            </w:pPr>
            <w:r w:rsidRPr="008D2859">
              <w:rPr>
                <w:b w:val="0"/>
                <w:color w:val="auto"/>
              </w:rPr>
              <w:lastRenderedPageBreak/>
              <w:t>Commencement of commissioning</w:t>
            </w:r>
          </w:p>
        </w:tc>
        <w:tc>
          <w:tcPr>
            <w:tcW w:w="2428" w:type="dxa"/>
          </w:tcPr>
          <w:p w14:paraId="3A72A245" w14:textId="77777777" w:rsidR="008D2859" w:rsidRPr="00DD2964" w:rsidRDefault="008D2859" w:rsidP="008D2859">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8D2859" w14:paraId="3FC6D1BF"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48348DFF" w14:textId="044DA7ED" w:rsidR="008D2859" w:rsidRPr="00270BF1" w:rsidRDefault="008D2859" w:rsidP="008D2859">
            <w:pPr>
              <w:pStyle w:val="TableText0"/>
              <w:rPr>
                <w:b w:val="0"/>
                <w:color w:val="auto"/>
              </w:rPr>
            </w:pPr>
            <w:r w:rsidRPr="008D2859">
              <w:rPr>
                <w:b w:val="0"/>
                <w:color w:val="auto"/>
              </w:rPr>
              <w:t>Conclusion of commissioning</w:t>
            </w:r>
          </w:p>
        </w:tc>
        <w:tc>
          <w:tcPr>
            <w:tcW w:w="2428" w:type="dxa"/>
          </w:tcPr>
          <w:p w14:paraId="23383E9D" w14:textId="77777777" w:rsidR="008D2859" w:rsidRPr="00DD2964" w:rsidRDefault="008D2859" w:rsidP="008D2859">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4C1294" w14:paraId="21FE64CC"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49695584" w14:textId="33B14387" w:rsidR="004C1294" w:rsidRPr="00270BF1" w:rsidRDefault="62F4C861" w:rsidP="00E051F6">
            <w:pPr>
              <w:pStyle w:val="TableText0"/>
              <w:rPr>
                <w:b w:val="0"/>
                <w:color w:val="auto"/>
              </w:rPr>
            </w:pPr>
            <w:r w:rsidRPr="00E051F6">
              <w:rPr>
                <w:b w:val="0"/>
                <w:color w:val="auto"/>
              </w:rPr>
              <w:t>The Generator</w:t>
            </w:r>
            <w:r w:rsidR="1B3D9108" w:rsidRPr="5144D68E">
              <w:rPr>
                <w:b w:val="0"/>
                <w:color w:val="auto"/>
              </w:rPr>
              <w:t>/I</w:t>
            </w:r>
            <w:r w:rsidR="1B3D9108" w:rsidRPr="006D37B6">
              <w:rPr>
                <w:b w:val="0"/>
                <w:color w:val="auto"/>
              </w:rPr>
              <w:t>ntegrated</w:t>
            </w:r>
            <w:r w:rsidR="1B3D9108" w:rsidRPr="5144D68E">
              <w:rPr>
                <w:b w:val="0"/>
                <w:color w:val="auto"/>
              </w:rPr>
              <w:t xml:space="preserve"> Resource Provider</w:t>
            </w:r>
            <w:r w:rsidRPr="00E051F6">
              <w:rPr>
                <w:b w:val="0"/>
                <w:color w:val="auto"/>
              </w:rPr>
              <w:t xml:space="preserve"> submits a proposal to alter a connected generating system</w:t>
            </w:r>
            <w:r w:rsidR="1B3D9108" w:rsidRPr="5144D68E">
              <w:rPr>
                <w:b w:val="0"/>
                <w:color w:val="auto"/>
              </w:rPr>
              <w:t>/integrated resource system</w:t>
            </w:r>
            <w:r w:rsidRPr="00E051F6">
              <w:rPr>
                <w:b w:val="0"/>
                <w:color w:val="auto"/>
              </w:rPr>
              <w:t xml:space="preserve"> or a generating system</w:t>
            </w:r>
            <w:r w:rsidR="1B3D9108" w:rsidRPr="5144D68E">
              <w:rPr>
                <w:b w:val="0"/>
                <w:color w:val="auto"/>
              </w:rPr>
              <w:t>/integrated resource system</w:t>
            </w:r>
            <w:r w:rsidRPr="00E051F6">
              <w:rPr>
                <w:b w:val="0"/>
                <w:color w:val="auto"/>
              </w:rPr>
              <w:t>, for which performance standards have previously been accepted by AEMO, under clause 5.3.9</w:t>
            </w:r>
            <w:r w:rsidR="002F69CF">
              <w:rPr>
                <w:rStyle w:val="FootnoteReference"/>
                <w:b w:val="0"/>
                <w:color w:val="auto"/>
              </w:rPr>
              <w:footnoteReference w:id="6"/>
            </w:r>
          </w:p>
        </w:tc>
        <w:tc>
          <w:tcPr>
            <w:tcW w:w="2428" w:type="dxa"/>
          </w:tcPr>
          <w:p w14:paraId="69028D94" w14:textId="36C2266F" w:rsidR="004C1294" w:rsidRPr="00B566D3" w:rsidRDefault="004C1294" w:rsidP="00F6223F">
            <w:pPr>
              <w:pStyle w:val="TableText0"/>
              <w:cnfStyle w:val="000000000000" w:firstRow="0" w:lastRow="0" w:firstColumn="0" w:lastColumn="0" w:oddVBand="0" w:evenVBand="0" w:oddHBand="0" w:evenHBand="0" w:firstRowFirstColumn="0" w:firstRowLastColumn="0" w:lastRowFirstColumn="0" w:lastRowLastColumn="0"/>
            </w:pPr>
          </w:p>
        </w:tc>
      </w:tr>
      <w:tr w:rsidR="008D2859" w14:paraId="6347E7DA" w14:textId="77777777" w:rsidTr="5144D68E">
        <w:tc>
          <w:tcPr>
            <w:cnfStyle w:val="001000000000" w:firstRow="0" w:lastRow="0" w:firstColumn="1" w:lastColumn="0" w:oddVBand="0" w:evenVBand="0" w:oddHBand="0" w:evenHBand="0" w:firstRowFirstColumn="0" w:firstRowLastColumn="0" w:lastRowFirstColumn="0" w:lastRowLastColumn="0"/>
            <w:tcW w:w="6237" w:type="dxa"/>
          </w:tcPr>
          <w:p w14:paraId="29D61E4E" w14:textId="273F23EF" w:rsidR="008D2859" w:rsidRPr="00270BF1" w:rsidRDefault="611FA3C0" w:rsidP="00FD251D">
            <w:pPr>
              <w:pStyle w:val="TableText0"/>
              <w:rPr>
                <w:b w:val="0"/>
              </w:rPr>
            </w:pPr>
            <w:r w:rsidRPr="00FD251D">
              <w:rPr>
                <w:b w:val="0"/>
                <w:color w:val="auto"/>
              </w:rPr>
              <w:t xml:space="preserve">The Generator </w:t>
            </w:r>
            <w:r w:rsidR="73B2BD47" w:rsidRPr="5144D68E">
              <w:rPr>
                <w:b w:val="0"/>
                <w:color w:val="auto"/>
              </w:rPr>
              <w:t xml:space="preserve">or Integrated Resource Provider </w:t>
            </w:r>
            <w:r w:rsidRPr="00FD251D">
              <w:rPr>
                <w:b w:val="0"/>
                <w:color w:val="auto"/>
              </w:rPr>
              <w:t>is notified that the Network Service Provider and AEMO are satisfied with the proposed alterations to the plant under clause 5.3.10</w:t>
            </w:r>
            <w:r w:rsidR="00925421">
              <w:rPr>
                <w:rStyle w:val="FootnoteReference"/>
                <w:b w:val="0"/>
                <w:color w:val="auto"/>
              </w:rPr>
              <w:footnoteReference w:id="7"/>
            </w:r>
          </w:p>
        </w:tc>
        <w:tc>
          <w:tcPr>
            <w:tcW w:w="2428" w:type="dxa"/>
          </w:tcPr>
          <w:p w14:paraId="1655591A" w14:textId="77777777" w:rsidR="008D2859" w:rsidRPr="00B566D3" w:rsidRDefault="008D2859" w:rsidP="00F6223F">
            <w:pPr>
              <w:pStyle w:val="TableText0"/>
              <w:cnfStyle w:val="000000000000" w:firstRow="0" w:lastRow="0" w:firstColumn="0" w:lastColumn="0" w:oddVBand="0" w:evenVBand="0" w:oddHBand="0" w:evenHBand="0" w:firstRowFirstColumn="0" w:firstRowLastColumn="0" w:lastRowFirstColumn="0" w:lastRowLastColumn="0"/>
            </w:pPr>
          </w:p>
        </w:tc>
      </w:tr>
    </w:tbl>
    <w:p w14:paraId="698A1D05" w14:textId="05F67FED" w:rsidR="004C1294" w:rsidRPr="00E3556F" w:rsidRDefault="0026605D" w:rsidP="005121EE">
      <w:pPr>
        <w:pStyle w:val="BodyText"/>
      </w:pPr>
      <w:r>
        <w:rPr>
          <w:szCs w:val="20"/>
        </w:rPr>
        <w:t>Additional rows can be added to specify other relevant dates.</w:t>
      </w:r>
    </w:p>
    <w:p w14:paraId="1DE83A86" w14:textId="4C3157B3" w:rsidR="001F2E58" w:rsidRPr="00260161" w:rsidRDefault="12FBCBC5" w:rsidP="00260161">
      <w:pPr>
        <w:pStyle w:val="Heading2"/>
      </w:pPr>
      <w:bookmarkStart w:id="27" w:name="_Toc164319913"/>
      <w:bookmarkStart w:id="28" w:name="_Toc164425547"/>
      <w:bookmarkStart w:id="29" w:name="_Toc158278019"/>
      <w:bookmarkStart w:id="30" w:name="_Toc161922522"/>
      <w:bookmarkStart w:id="31" w:name="_Toc167949579"/>
      <w:r w:rsidRPr="00260161">
        <w:t>Assumptions</w:t>
      </w:r>
      <w:bookmarkEnd w:id="27"/>
      <w:bookmarkEnd w:id="28"/>
      <w:bookmarkEnd w:id="31"/>
      <w:r w:rsidR="70D79EE5" w:rsidRPr="00260161">
        <w:t xml:space="preserve"> </w:t>
      </w:r>
      <w:bookmarkEnd w:id="29"/>
      <w:bookmarkEnd w:id="30"/>
    </w:p>
    <w:p w14:paraId="2843445B" w14:textId="3F6D4165" w:rsidR="009F76C6" w:rsidRDefault="127EF7DA" w:rsidP="00EB5A93">
      <w:pPr>
        <w:pStyle w:val="BodyText"/>
      </w:pPr>
      <w:r>
        <w:t xml:space="preserve">List any assumptions a user of the model would need to make in order to understand the model being provided that have been made in preparation of the </w:t>
      </w:r>
      <w:r w:rsidR="66BDDE30">
        <w:t>RUG</w:t>
      </w:r>
      <w:r>
        <w:t>.</w:t>
      </w:r>
    </w:p>
    <w:p w14:paraId="1C1F946E" w14:textId="1C4E0B44" w:rsidR="00EB5A93" w:rsidRDefault="00EB5A93" w:rsidP="00EB5A93">
      <w:pPr>
        <w:pStyle w:val="Heading1"/>
      </w:pPr>
      <w:bookmarkStart w:id="32" w:name="_Toc158278020"/>
      <w:bookmarkStart w:id="33" w:name="_Toc161922523"/>
      <w:bookmarkStart w:id="34" w:name="_Toc164319914"/>
      <w:bookmarkStart w:id="35" w:name="_Toc164425548"/>
      <w:bookmarkStart w:id="36" w:name="_Toc167949580"/>
      <w:r>
        <w:t>Plant and model overview</w:t>
      </w:r>
      <w:bookmarkEnd w:id="32"/>
      <w:bookmarkEnd w:id="33"/>
      <w:bookmarkEnd w:id="34"/>
      <w:bookmarkEnd w:id="35"/>
      <w:bookmarkEnd w:id="36"/>
    </w:p>
    <w:p w14:paraId="6049BF67" w14:textId="51D97347" w:rsidR="00EB5A93" w:rsidRDefault="00B01453" w:rsidP="00B01453">
      <w:pPr>
        <w:pStyle w:val="Heading2"/>
      </w:pPr>
      <w:bookmarkStart w:id="37" w:name="_Toc158278021"/>
      <w:bookmarkStart w:id="38" w:name="_Toc161922524"/>
      <w:bookmarkStart w:id="39" w:name="_Toc164319915"/>
      <w:bookmarkStart w:id="40" w:name="_Toc164425549"/>
      <w:bookmarkStart w:id="41" w:name="_Toc167949581"/>
      <w:r>
        <w:t>Connection to the NEM</w:t>
      </w:r>
      <w:bookmarkEnd w:id="37"/>
      <w:bookmarkEnd w:id="38"/>
      <w:bookmarkEnd w:id="39"/>
      <w:bookmarkEnd w:id="40"/>
      <w:bookmarkEnd w:id="41"/>
    </w:p>
    <w:p w14:paraId="30A8C845" w14:textId="4E000C0A" w:rsidR="007C0224" w:rsidRDefault="00B12640" w:rsidP="007C0224">
      <w:pPr>
        <w:pStyle w:val="BodyText"/>
      </w:pPr>
      <w:r w:rsidRPr="00B12640">
        <w:t>Provide details of what the plant consists of and how it is to be connected into the NEM.</w:t>
      </w:r>
    </w:p>
    <w:p w14:paraId="6EB0A787" w14:textId="5BD92D23" w:rsidR="00B12640" w:rsidRDefault="00B12640" w:rsidP="00B12640">
      <w:pPr>
        <w:pStyle w:val="CaptionFigure"/>
        <w:numPr>
          <w:ilvl w:val="0"/>
          <w:numId w:val="41"/>
        </w:numPr>
      </w:pPr>
      <w:bookmarkStart w:id="42" w:name="_Toc161922566"/>
      <w:bookmarkStart w:id="43" w:name="_Toc167949644"/>
      <w:r>
        <w:t>Placeholder for single line diagram of the system model.</w:t>
      </w:r>
      <w:bookmarkEnd w:id="42"/>
      <w:bookmarkEnd w:id="43"/>
    </w:p>
    <w:p w14:paraId="35A07595" w14:textId="4F71684F" w:rsidR="00ED3BC6" w:rsidRDefault="00ED3BC6" w:rsidP="00ED3BC6">
      <w:pPr>
        <w:pStyle w:val="BodyText"/>
        <w:rPr>
          <w:lang w:val="en-GB" w:eastAsia="ko-KR"/>
        </w:rPr>
      </w:pPr>
      <w:r w:rsidRPr="00ED3BC6">
        <w:rPr>
          <w:lang w:val="en-GB" w:eastAsia="ko-KR"/>
        </w:rPr>
        <w:t>This section should describe the information that a person carrying out studies would need to be able to</w:t>
      </w:r>
      <w:r>
        <w:rPr>
          <w:lang w:val="en-GB" w:eastAsia="ko-KR"/>
        </w:rPr>
        <w:t xml:space="preserve"> </w:t>
      </w:r>
      <w:r w:rsidRPr="00ED3BC6">
        <w:rPr>
          <w:lang w:val="en-GB" w:eastAsia="ko-KR"/>
        </w:rPr>
        <w:t>model how the generating system</w:t>
      </w:r>
      <w:r w:rsidR="00B1250D">
        <w:rPr>
          <w:lang w:val="en-GB" w:eastAsia="ko-KR"/>
        </w:rPr>
        <w:t xml:space="preserve"> or integrated resource system</w:t>
      </w:r>
      <w:r w:rsidRPr="00ED3BC6">
        <w:rPr>
          <w:lang w:val="en-GB" w:eastAsia="ko-KR"/>
        </w:rPr>
        <w:t xml:space="preserve"> would perform after being connected to the network. This includes,</w:t>
      </w:r>
      <w:r>
        <w:rPr>
          <w:lang w:val="en-GB" w:eastAsia="ko-KR"/>
        </w:rPr>
        <w:t xml:space="preserve"> </w:t>
      </w:r>
      <w:r w:rsidRPr="00ED3BC6">
        <w:rPr>
          <w:lang w:val="en-GB" w:eastAsia="ko-KR"/>
        </w:rPr>
        <w:t>for example:</w:t>
      </w:r>
    </w:p>
    <w:p w14:paraId="3749C846" w14:textId="5D728B71" w:rsidR="001801BC" w:rsidRPr="00260161" w:rsidRDefault="531D10DF" w:rsidP="00260161">
      <w:pPr>
        <w:pStyle w:val="ListBullet"/>
      </w:pPr>
      <w:r w:rsidRPr="00260161">
        <w:t>A single-line diagram for the model representation including the grid-level station configuration</w:t>
      </w:r>
      <w:r w:rsidR="51CEB1F6" w:rsidRPr="00260161">
        <w:t xml:space="preserve"> </w:t>
      </w:r>
      <w:r w:rsidRPr="00260161">
        <w:t>(Figure 1), connection point configuration and the NSP station configuration to the extent</w:t>
      </w:r>
      <w:r w:rsidR="3404B80F" w:rsidRPr="00260161">
        <w:t xml:space="preserve"> </w:t>
      </w:r>
      <w:r w:rsidRPr="00260161">
        <w:t>necessary to model the system in a load flow study, including relevant labels and with</w:t>
      </w:r>
      <w:r w:rsidR="3404B80F" w:rsidRPr="00260161">
        <w:t xml:space="preserve"> </w:t>
      </w:r>
      <w:r w:rsidRPr="00260161">
        <w:t>bus numbers that are consistent with any other bus numbers recorded in the document (for</w:t>
      </w:r>
      <w:r w:rsidR="3404B80F" w:rsidRPr="00260161">
        <w:t xml:space="preserve"> </w:t>
      </w:r>
      <w:r w:rsidRPr="00260161">
        <w:t>example in a DYR string)</w:t>
      </w:r>
      <w:r w:rsidR="3404B80F" w:rsidRPr="00260161">
        <w:t>.</w:t>
      </w:r>
    </w:p>
    <w:p w14:paraId="3B1685CA" w14:textId="30699523" w:rsidR="001801BC" w:rsidRPr="00260161" w:rsidRDefault="531D10DF" w:rsidP="00260161">
      <w:pPr>
        <w:pStyle w:val="ListBullet"/>
      </w:pPr>
      <w:r w:rsidRPr="00260161">
        <w:t>Details of where the system is connecting into the grid (</w:t>
      </w:r>
      <w:r w:rsidR="40102240" w:rsidRPr="00260161">
        <w:t>e.g.,</w:t>
      </w:r>
      <w:r w:rsidRPr="00260161">
        <w:t xml:space="preserve"> connection point station,</w:t>
      </w:r>
      <w:r w:rsidR="40102240" w:rsidRPr="00260161">
        <w:t xml:space="preserve"> </w:t>
      </w:r>
      <w:r w:rsidRPr="00260161">
        <w:t>voltage level and bus, percentage or distance from the closest existing terminal stations on either</w:t>
      </w:r>
      <w:r w:rsidR="40102240" w:rsidRPr="00260161">
        <w:t xml:space="preserve"> </w:t>
      </w:r>
      <w:r w:rsidRPr="00260161">
        <w:t>side) including any configuration information as per the single-line diagram.</w:t>
      </w:r>
    </w:p>
    <w:p w14:paraId="1E84200A" w14:textId="7679FE2A" w:rsidR="001801BC" w:rsidRPr="00260161" w:rsidRDefault="6EC0AD5D" w:rsidP="00260161">
      <w:pPr>
        <w:pStyle w:val="ListBullet"/>
      </w:pPr>
      <w:r w:rsidRPr="00260161">
        <w:t>A description of new transmission lines or distribution lines and elements being constructed to</w:t>
      </w:r>
      <w:r w:rsidR="7683E9CA" w:rsidRPr="00260161">
        <w:t xml:space="preserve"> </w:t>
      </w:r>
      <w:r w:rsidRPr="00260161">
        <w:t>achieve connection to the network, including transformers and collector network.</w:t>
      </w:r>
    </w:p>
    <w:p w14:paraId="4DCDDF3F" w14:textId="1B6E0574" w:rsidR="001801BC" w:rsidRPr="00260161" w:rsidRDefault="6EC0AD5D" w:rsidP="00260161">
      <w:pPr>
        <w:pStyle w:val="ListBullet"/>
      </w:pPr>
      <w:r w:rsidRPr="00260161">
        <w:t>A description of any supportive reactive plant.</w:t>
      </w:r>
    </w:p>
    <w:p w14:paraId="0E7EFC13" w14:textId="1C21C2A3" w:rsidR="001801BC" w:rsidRPr="00260161" w:rsidRDefault="6EC0AD5D" w:rsidP="00260161">
      <w:pPr>
        <w:pStyle w:val="ListBullet"/>
      </w:pPr>
      <w:r w:rsidRPr="00260161">
        <w:t>Any differences between the diagram and the physical system including, for example, where</w:t>
      </w:r>
      <w:r w:rsidR="7683E9CA" w:rsidRPr="00260161">
        <w:t xml:space="preserve"> </w:t>
      </w:r>
      <w:r w:rsidRPr="00260161">
        <w:t>components have been lumped and represented as a single unit in the model/diagram, or</w:t>
      </w:r>
      <w:r w:rsidR="7683E9CA" w:rsidRPr="00260161">
        <w:t xml:space="preserve"> </w:t>
      </w:r>
      <w:r w:rsidRPr="00260161">
        <w:t>individual unit transformers.</w:t>
      </w:r>
    </w:p>
    <w:p w14:paraId="55928CCB" w14:textId="122CB6BF" w:rsidR="001801BC" w:rsidRDefault="6EC0AD5D" w:rsidP="00260161">
      <w:pPr>
        <w:pStyle w:val="ListBullet"/>
        <w:rPr>
          <w:lang w:val="en-GB" w:eastAsia="ko-KR"/>
        </w:rPr>
      </w:pPr>
      <w:r w:rsidRPr="00260161">
        <w:t>Any other necessary impedance or other relevant modelling information</w:t>
      </w:r>
      <w:r w:rsidRPr="3F05ACC4">
        <w:rPr>
          <w:lang w:val="en-GB" w:eastAsia="ko-KR"/>
        </w:rPr>
        <w:t>.</w:t>
      </w:r>
    </w:p>
    <w:p w14:paraId="05833016" w14:textId="041548DC" w:rsidR="00DF07F9" w:rsidRPr="005824A6" w:rsidRDefault="00DF07F9" w:rsidP="00DF07F9">
      <w:pPr>
        <w:pStyle w:val="Heading2"/>
        <w:rPr>
          <w:lang w:val="en-GB" w:eastAsia="ko-KR"/>
        </w:rPr>
      </w:pPr>
      <w:bookmarkStart w:id="44" w:name="_Toc158278022"/>
      <w:bookmarkStart w:id="45" w:name="_Toc161922525"/>
      <w:bookmarkStart w:id="46" w:name="_Toc164319916"/>
      <w:bookmarkStart w:id="47" w:name="_Toc164425550"/>
      <w:bookmarkStart w:id="48" w:name="_Toc167949582"/>
      <w:r>
        <w:rPr>
          <w:lang w:val="en-GB" w:eastAsia="ko-KR"/>
        </w:rPr>
        <w:lastRenderedPageBreak/>
        <w:t>Detailed description of the generating system</w:t>
      </w:r>
      <w:r w:rsidR="00256B93">
        <w:rPr>
          <w:lang w:val="en-GB" w:eastAsia="ko-KR"/>
        </w:rPr>
        <w:t xml:space="preserve"> or integrated resource system</w:t>
      </w:r>
      <w:bookmarkEnd w:id="44"/>
      <w:bookmarkEnd w:id="45"/>
      <w:bookmarkEnd w:id="46"/>
      <w:bookmarkEnd w:id="47"/>
      <w:bookmarkEnd w:id="48"/>
    </w:p>
    <w:p w14:paraId="05AC60FB" w14:textId="38B73306" w:rsidR="00084617" w:rsidRDefault="11BCD425" w:rsidP="00DF4E9E">
      <w:pPr>
        <w:pStyle w:val="BodyText"/>
      </w:pPr>
      <w:r>
        <w:t>This section should provide a more detailed description of the system, including:</w:t>
      </w:r>
    </w:p>
    <w:p w14:paraId="65531918" w14:textId="49E58374" w:rsidR="00AD030F" w:rsidRPr="00260161" w:rsidRDefault="6ED6ED0F" w:rsidP="00260161">
      <w:pPr>
        <w:pStyle w:val="ListBullet"/>
      </w:pPr>
      <w:r w:rsidRPr="00260161">
        <w:t>The system’s</w:t>
      </w:r>
      <w:r w:rsidR="68569A65" w:rsidRPr="00260161">
        <w:t xml:space="preserve"> </w:t>
      </w:r>
      <w:r w:rsidRPr="00260161">
        <w:t xml:space="preserve">components, such as the </w:t>
      </w:r>
      <w:r w:rsidR="005661E5">
        <w:t>production</w:t>
      </w:r>
      <w:r w:rsidR="68569A65" w:rsidRPr="00260161">
        <w:t xml:space="preserve"> units</w:t>
      </w:r>
      <w:r w:rsidRPr="00260161">
        <w:t>, reticulation networks, transformers, park controllers and dynamic reactive support plant.</w:t>
      </w:r>
    </w:p>
    <w:p w14:paraId="3FF6950C" w14:textId="78C1F430" w:rsidR="00AD030F" w:rsidRPr="00260161" w:rsidRDefault="6ED6ED0F" w:rsidP="00260161">
      <w:pPr>
        <w:pStyle w:val="ListBullet"/>
      </w:pPr>
      <w:r w:rsidRPr="00260161">
        <w:t xml:space="preserve">The features of the </w:t>
      </w:r>
      <w:r w:rsidR="5ACEA880" w:rsidRPr="00260161">
        <w:t xml:space="preserve">system’s </w:t>
      </w:r>
      <w:r w:rsidRPr="00260161">
        <w:t>design.</w:t>
      </w:r>
    </w:p>
    <w:p w14:paraId="71C0B357" w14:textId="04F0D6E1" w:rsidR="00AD030F" w:rsidRPr="00260161" w:rsidRDefault="6ED6ED0F" w:rsidP="00260161">
      <w:pPr>
        <w:pStyle w:val="ListBullet"/>
      </w:pPr>
      <w:r w:rsidRPr="00260161">
        <w:t xml:space="preserve">How </w:t>
      </w:r>
      <w:r w:rsidR="6BD8D37D" w:rsidRPr="00260161">
        <w:t xml:space="preserve">the system </w:t>
      </w:r>
      <w:r w:rsidRPr="00260161">
        <w:t>is coupled or decoupled from the grid.</w:t>
      </w:r>
    </w:p>
    <w:p w14:paraId="2B846C55" w14:textId="0618B366" w:rsidR="001D5AA0" w:rsidRDefault="35842A99" w:rsidP="00260161">
      <w:pPr>
        <w:pStyle w:val="ListBullet"/>
      </w:pPr>
      <w:r w:rsidRPr="00260161">
        <w:t>External conditions that may impact rating of the system (for example, ambient temperature).</w:t>
      </w:r>
    </w:p>
    <w:p w14:paraId="245A7F81" w14:textId="7427C000" w:rsidR="008412DA" w:rsidRDefault="00FA5203" w:rsidP="008412DA">
      <w:pPr>
        <w:pStyle w:val="Heading2"/>
      </w:pPr>
      <w:bookmarkStart w:id="49" w:name="_Toc158278023"/>
      <w:bookmarkStart w:id="50" w:name="_Toc161922526"/>
      <w:bookmarkStart w:id="51" w:name="_Toc164319917"/>
      <w:bookmarkStart w:id="52" w:name="_Toc164425551"/>
      <w:bookmarkStart w:id="53" w:name="_Toc167949583"/>
      <w:r>
        <w:t>Structure of the model</w:t>
      </w:r>
      <w:bookmarkEnd w:id="49"/>
      <w:bookmarkEnd w:id="50"/>
      <w:bookmarkEnd w:id="51"/>
      <w:bookmarkEnd w:id="52"/>
      <w:bookmarkEnd w:id="53"/>
    </w:p>
    <w:p w14:paraId="4A4EAB33" w14:textId="7DB122DE" w:rsidR="00FA5203" w:rsidRDefault="00FA5203" w:rsidP="00FA5203">
      <w:pPr>
        <w:pStyle w:val="BodyText"/>
      </w:pPr>
      <w:r>
        <w:t>This section should provide a brief overview of the model, including:</w:t>
      </w:r>
    </w:p>
    <w:p w14:paraId="65A6C103" w14:textId="77777777" w:rsidR="000C097D" w:rsidRPr="00260161" w:rsidRDefault="3B0743CD" w:rsidP="00260161">
      <w:pPr>
        <w:pStyle w:val="ListBullet"/>
      </w:pPr>
      <w:r w:rsidRPr="00260161">
        <w:t>How the model may differ from the physical system or single line diagram provided.</w:t>
      </w:r>
    </w:p>
    <w:p w14:paraId="590743F6" w14:textId="7ED3E675" w:rsidR="000C097D" w:rsidRPr="00260161" w:rsidRDefault="3B0743CD" w:rsidP="00260161">
      <w:pPr>
        <w:pStyle w:val="ListBullet"/>
      </w:pPr>
      <w:r w:rsidRPr="00260161">
        <w:t>Modelling architecture (that is, the files provided and their relationship). For example, describe the components of the PSS®E / PSCAD model, and what role they play in modelling the system.</w:t>
      </w:r>
    </w:p>
    <w:p w14:paraId="17D23ECF" w14:textId="39467D3C" w:rsidR="00FA5203" w:rsidRDefault="3B0743CD" w:rsidP="00260161">
      <w:pPr>
        <w:pStyle w:val="ListBullet"/>
      </w:pPr>
      <w:r w:rsidRPr="00260161">
        <w:t>Key modelling parameters, and how they account for the operating states of the power system.</w:t>
      </w:r>
    </w:p>
    <w:p w14:paraId="63370C64" w14:textId="0AC68E8A" w:rsidR="00522360" w:rsidRDefault="00522360" w:rsidP="00522360">
      <w:pPr>
        <w:pStyle w:val="BodyText"/>
      </w:pPr>
      <w:r w:rsidRPr="00260161">
        <w:t xml:space="preserve">Section 4 provides for detailed descriptions of the models, parameters, variations and how these are to be set to model the power system. This section is used to introduce </w:t>
      </w:r>
      <w:r w:rsidR="00840359" w:rsidRPr="00260161">
        <w:t>S</w:t>
      </w:r>
      <w:r w:rsidRPr="00260161">
        <w:t xml:space="preserve">ection </w:t>
      </w:r>
      <w:r w:rsidR="00840359" w:rsidRPr="00260161">
        <w:t>4 and</w:t>
      </w:r>
      <w:r w:rsidRPr="00260161">
        <w:t xml:space="preserve"> should also explain how the schemes to be described in </w:t>
      </w:r>
      <w:r w:rsidR="00840359" w:rsidRPr="00260161">
        <w:t>S</w:t>
      </w:r>
      <w:r w:rsidRPr="00260161">
        <w:t>ection 3 fit</w:t>
      </w:r>
      <w:r>
        <w:t xml:space="preserve"> into the model.</w:t>
      </w:r>
    </w:p>
    <w:p w14:paraId="206550C2" w14:textId="66882BCB" w:rsidR="009A7BCA" w:rsidRDefault="009A7BCA" w:rsidP="009A7BCA">
      <w:pPr>
        <w:pStyle w:val="Heading1"/>
      </w:pPr>
      <w:bookmarkStart w:id="54" w:name="_Toc158278024"/>
      <w:bookmarkStart w:id="55" w:name="_Toc161922527"/>
      <w:bookmarkStart w:id="56" w:name="_Toc164319918"/>
      <w:bookmarkStart w:id="57" w:name="_Toc164425552"/>
      <w:bookmarkStart w:id="58" w:name="_Toc167949584"/>
      <w:r>
        <w:t>Detailed description of specific control schemes</w:t>
      </w:r>
      <w:bookmarkEnd w:id="54"/>
      <w:bookmarkEnd w:id="55"/>
      <w:bookmarkEnd w:id="56"/>
      <w:bookmarkEnd w:id="57"/>
      <w:bookmarkEnd w:id="58"/>
    </w:p>
    <w:p w14:paraId="2AE23EB7" w14:textId="26703222" w:rsidR="00754350" w:rsidRDefault="2A3BC8DF" w:rsidP="00754350">
      <w:pPr>
        <w:pStyle w:val="BodyText"/>
      </w:pPr>
      <w:r>
        <w:t xml:space="preserve">Clause S5.2.4(c) of the NER requires information provided in the </w:t>
      </w:r>
      <w:r w:rsidR="15554198">
        <w:t>RUG</w:t>
      </w:r>
      <w:r>
        <w:t xml:space="preserve"> to “encompass all control systems that respond to voltage or frequency disturbances on the power system”.</w:t>
      </w:r>
    </w:p>
    <w:p w14:paraId="588058F0" w14:textId="77777777" w:rsidR="00754350" w:rsidRDefault="00754350" w:rsidP="00754350">
      <w:pPr>
        <w:pStyle w:val="BodyText"/>
      </w:pPr>
      <w:r>
        <w:t>The schemes that should be described in this section include:</w:t>
      </w:r>
    </w:p>
    <w:p w14:paraId="68D4D3F8" w14:textId="7CEF0459" w:rsidR="00754350" w:rsidRPr="00260161" w:rsidRDefault="2A3BC8DF" w:rsidP="00260161">
      <w:pPr>
        <w:pStyle w:val="ListBullet"/>
      </w:pPr>
      <w:r w:rsidRPr="00260161">
        <w:t>Voltage control.</w:t>
      </w:r>
    </w:p>
    <w:p w14:paraId="47D4AE4E" w14:textId="21609A34" w:rsidR="00754350" w:rsidRPr="00260161" w:rsidRDefault="2A3BC8DF" w:rsidP="00260161">
      <w:pPr>
        <w:pStyle w:val="ListBullet"/>
      </w:pPr>
      <w:r w:rsidRPr="00260161">
        <w:t>Frequency control.</w:t>
      </w:r>
    </w:p>
    <w:p w14:paraId="452FBEAD" w14:textId="2D6F7482" w:rsidR="00754350" w:rsidRPr="00260161" w:rsidRDefault="2A3BC8DF" w:rsidP="00260161">
      <w:pPr>
        <w:pStyle w:val="ListBullet"/>
      </w:pPr>
      <w:r w:rsidRPr="00260161">
        <w:t>Power factor and/or reactive power control.</w:t>
      </w:r>
    </w:p>
    <w:p w14:paraId="53B2D29B" w14:textId="1E5D6FDF" w:rsidR="00754350" w:rsidRPr="00260161" w:rsidRDefault="2A3BC8DF" w:rsidP="00260161">
      <w:pPr>
        <w:pStyle w:val="ListBullet"/>
      </w:pPr>
      <w:r w:rsidRPr="00260161">
        <w:t>Priority modes and controls.</w:t>
      </w:r>
    </w:p>
    <w:p w14:paraId="0E466365" w14:textId="10F5CB07" w:rsidR="00754350" w:rsidRPr="00260161" w:rsidRDefault="2A3BC8DF" w:rsidP="00260161">
      <w:pPr>
        <w:pStyle w:val="ListBullet"/>
      </w:pPr>
      <w:r w:rsidRPr="00260161">
        <w:t>Protection schemes.</w:t>
      </w:r>
    </w:p>
    <w:p w14:paraId="11CC1EDA" w14:textId="692C82EA" w:rsidR="009A7BCA" w:rsidRDefault="00754350" w:rsidP="00754350">
      <w:pPr>
        <w:pStyle w:val="BodyText"/>
      </w:pPr>
      <w:r>
        <w:t>Description of the active power control of the plant including any different operating modes (</w:t>
      </w:r>
      <w:r w:rsidR="008B1733">
        <w:t>e.g.,</w:t>
      </w:r>
      <w:r>
        <w:t xml:space="preserve"> active power raise or lower in response to frequency decreases and increases), droop settings and how to model those responses. All schemes applicable to the relevant generating system </w:t>
      </w:r>
      <w:r w:rsidR="00D1791E">
        <w:t xml:space="preserve">or integrated resource system </w:t>
      </w:r>
      <w:r>
        <w:t>should be described (the examples provided above are not exhaustive), including co-ordination schemes, such as runback schemes and trip schemes.</w:t>
      </w:r>
    </w:p>
    <w:p w14:paraId="1C6A1161" w14:textId="2233FC1E" w:rsidR="00964729" w:rsidRDefault="00964729" w:rsidP="00964729">
      <w:pPr>
        <w:pStyle w:val="Heading2"/>
      </w:pPr>
      <w:bookmarkStart w:id="59" w:name="_Toc158278025"/>
      <w:bookmarkStart w:id="60" w:name="_Toc161922528"/>
      <w:bookmarkStart w:id="61" w:name="_Toc164319919"/>
      <w:bookmarkStart w:id="62" w:name="_Toc164425553"/>
      <w:bookmarkStart w:id="63" w:name="_Toc167949585"/>
      <w:r>
        <w:lastRenderedPageBreak/>
        <w:t>[Specific] Control Scheme</w:t>
      </w:r>
      <w:bookmarkEnd w:id="59"/>
      <w:bookmarkEnd w:id="60"/>
      <w:bookmarkEnd w:id="61"/>
      <w:bookmarkEnd w:id="62"/>
      <w:bookmarkEnd w:id="63"/>
    </w:p>
    <w:p w14:paraId="692C68DD" w14:textId="39400543" w:rsidR="009B7396" w:rsidRDefault="009B7396" w:rsidP="009B7396">
      <w:pPr>
        <w:pStyle w:val="BodyText"/>
      </w:pPr>
      <w:r>
        <w:t xml:space="preserve">Each control scheme for the </w:t>
      </w:r>
      <w:r w:rsidR="007A308E">
        <w:t>production</w:t>
      </w:r>
      <w:r w:rsidR="00B974C5">
        <w:t xml:space="preserve"> unit</w:t>
      </w:r>
      <w:r>
        <w:t xml:space="preserve"> or generating system</w:t>
      </w:r>
      <w:r w:rsidR="00B974C5">
        <w:t>/integrated resource system</w:t>
      </w:r>
      <w:r>
        <w:t xml:space="preserve"> should be described. The description of each scheme should include:</w:t>
      </w:r>
    </w:p>
    <w:p w14:paraId="67BFD6C0" w14:textId="228B50D8" w:rsidR="009B7396" w:rsidRPr="00260161" w:rsidRDefault="44E2C37D" w:rsidP="00260161">
      <w:pPr>
        <w:pStyle w:val="ListBullet"/>
      </w:pPr>
      <w:r w:rsidRPr="00260161">
        <w:t>What the control scheme is targeting and whether it is the primary control mode.</w:t>
      </w:r>
    </w:p>
    <w:p w14:paraId="459E763E" w14:textId="1A6AF188" w:rsidR="009B7396" w:rsidRPr="00260161" w:rsidRDefault="44E2C37D" w:rsidP="00260161">
      <w:pPr>
        <w:pStyle w:val="ListBullet"/>
      </w:pPr>
      <w:r w:rsidRPr="00260161">
        <w:t>The basic philosophy of the scheme (sequential if applicable).</w:t>
      </w:r>
    </w:p>
    <w:p w14:paraId="6B2AF0FA" w14:textId="47D4099C" w:rsidR="009B7396" w:rsidRPr="00260161" w:rsidRDefault="44E2C37D" w:rsidP="00260161">
      <w:pPr>
        <w:pStyle w:val="ListBullet"/>
      </w:pPr>
      <w:r w:rsidRPr="00260161">
        <w:t>Any relevant characteristics and how these vary, including:</w:t>
      </w:r>
    </w:p>
    <w:p w14:paraId="696B9975" w14:textId="6E868C45" w:rsidR="009B7396" w:rsidRDefault="009B7396" w:rsidP="009F02B2">
      <w:pPr>
        <w:pStyle w:val="ListBullet2"/>
      </w:pPr>
      <w:r>
        <w:t>Reference parameters</w:t>
      </w:r>
    </w:p>
    <w:p w14:paraId="5FEB1A68" w14:textId="0D8B98D9" w:rsidR="009B7396" w:rsidRDefault="009B7396" w:rsidP="009F02B2">
      <w:pPr>
        <w:pStyle w:val="ListBullet2"/>
      </w:pPr>
      <w:r>
        <w:t>Trigger levels and resultant actions (</w:t>
      </w:r>
      <w:r w:rsidR="004122A2">
        <w:t>e.g.,</w:t>
      </w:r>
      <w:r>
        <w:t xml:space="preserve"> switching of capacitor banks)</w:t>
      </w:r>
    </w:p>
    <w:p w14:paraId="5961001D" w14:textId="79FBB939" w:rsidR="009B7396" w:rsidRDefault="009B7396" w:rsidP="009F02B2">
      <w:pPr>
        <w:pStyle w:val="ListBullet2"/>
      </w:pPr>
      <w:r>
        <w:t>Deadbands.</w:t>
      </w:r>
    </w:p>
    <w:p w14:paraId="794E4DCB" w14:textId="036D26F6" w:rsidR="009B7396" w:rsidRPr="00260161" w:rsidRDefault="44E2C37D" w:rsidP="00260161">
      <w:pPr>
        <w:pStyle w:val="ListBullet"/>
      </w:pPr>
      <w:r w:rsidRPr="00260161">
        <w:t>Any limitations of the control scheme.</w:t>
      </w:r>
    </w:p>
    <w:p w14:paraId="69677A17" w14:textId="0850B6BA" w:rsidR="00964729" w:rsidRPr="00260161" w:rsidRDefault="44E2C37D" w:rsidP="00260161">
      <w:pPr>
        <w:pStyle w:val="ListBullet"/>
      </w:pPr>
      <w:r w:rsidRPr="00260161">
        <w:t>Functional block diagram(s) of the model that represent this control scheme in the PSS®E modelling environment (as per clause S5.2.4(b)(5) of the NER).</w:t>
      </w:r>
    </w:p>
    <w:p w14:paraId="401D4D67" w14:textId="31BAFE2C" w:rsidR="001E440D" w:rsidRDefault="001E440D" w:rsidP="001E440D">
      <w:pPr>
        <w:pStyle w:val="Heading2"/>
      </w:pPr>
      <w:bookmarkStart w:id="64" w:name="_Toc158278026"/>
      <w:bookmarkStart w:id="65" w:name="_Toc161922529"/>
      <w:bookmarkStart w:id="66" w:name="_Toc164319920"/>
      <w:bookmarkStart w:id="67" w:name="_Toc164425554"/>
      <w:bookmarkStart w:id="68" w:name="_Toc167949586"/>
      <w:r>
        <w:t>Protection schemes</w:t>
      </w:r>
      <w:bookmarkEnd w:id="64"/>
      <w:bookmarkEnd w:id="65"/>
      <w:bookmarkEnd w:id="66"/>
      <w:bookmarkEnd w:id="67"/>
      <w:bookmarkEnd w:id="68"/>
    </w:p>
    <w:p w14:paraId="314246F6" w14:textId="75948E92" w:rsidR="00AD782E" w:rsidRDefault="00AD782E" w:rsidP="00AD782E">
      <w:pPr>
        <w:pStyle w:val="BodyText"/>
      </w:pPr>
      <w:r>
        <w:t>Describe the protection systems relevant to load flow, dynamic simulation studies and power system security that are required to be included in power system studies.</w:t>
      </w:r>
    </w:p>
    <w:p w14:paraId="3124FE04" w14:textId="6816BD0B" w:rsidR="00AD782E" w:rsidRDefault="00AD782E" w:rsidP="00AD782E">
      <w:pPr>
        <w:pStyle w:val="BodyText"/>
      </w:pPr>
      <w:r>
        <w:t xml:space="preserve">For any </w:t>
      </w:r>
      <w:r w:rsidR="007A308E">
        <w:t>production</w:t>
      </w:r>
      <w:r w:rsidR="00B712B6">
        <w:t xml:space="preserve"> unit</w:t>
      </w:r>
      <w:r>
        <w:t xml:space="preserve"> or generating system</w:t>
      </w:r>
      <w:r w:rsidR="00B712B6">
        <w:t>/integrated resource system</w:t>
      </w:r>
      <w:r>
        <w:t>, typical protection information includes settings for (but not limited to):</w:t>
      </w:r>
    </w:p>
    <w:p w14:paraId="7331A103" w14:textId="0FE30E09" w:rsidR="00AD782E" w:rsidRPr="00431CDF" w:rsidRDefault="3EBA63C0" w:rsidP="00CF3873">
      <w:pPr>
        <w:pStyle w:val="ListBullet"/>
      </w:pPr>
      <w:r w:rsidRPr="00431CDF">
        <w:t>Over- and under-voltage protection</w:t>
      </w:r>
    </w:p>
    <w:p w14:paraId="51FAEDD2" w14:textId="48CAD884" w:rsidR="00AD782E" w:rsidRPr="00431CDF" w:rsidRDefault="3EBA63C0" w:rsidP="00CF3873">
      <w:pPr>
        <w:pStyle w:val="ListBullet"/>
      </w:pPr>
      <w:r w:rsidRPr="00431CDF">
        <w:t>Over- and under-frequency protection</w:t>
      </w:r>
    </w:p>
    <w:p w14:paraId="22826356" w14:textId="68ADE4BC" w:rsidR="00AD782E" w:rsidRPr="00431CDF" w:rsidRDefault="3EBA63C0" w:rsidP="00CF3873">
      <w:pPr>
        <w:pStyle w:val="ListBullet"/>
      </w:pPr>
      <w:r w:rsidRPr="00431CDF">
        <w:t>Inter-trip or runback protection scheme</w:t>
      </w:r>
    </w:p>
    <w:p w14:paraId="7F29B01B" w14:textId="39FC3B40" w:rsidR="00AD782E" w:rsidRPr="00431CDF" w:rsidRDefault="3EBA63C0" w:rsidP="00CF3873">
      <w:pPr>
        <w:pStyle w:val="ListBullet"/>
      </w:pPr>
      <w:r w:rsidRPr="00431CDF">
        <w:t>Any other relevant protections (e.g. frequency rate of change protections).</w:t>
      </w:r>
    </w:p>
    <w:p w14:paraId="7CEF0459" w14:textId="219F3283" w:rsidR="001E440D" w:rsidRDefault="30690DCE" w:rsidP="00AD782E">
      <w:pPr>
        <w:pStyle w:val="BodyText"/>
      </w:pPr>
      <w:r>
        <w:t>If the system is synchronous, and the under-excitation limiter (</w:t>
      </w:r>
      <w:r w:rsidRPr="5144D68E">
        <w:rPr>
          <w:b/>
          <w:bCs/>
        </w:rPr>
        <w:t>UEL</w:t>
      </w:r>
      <w:r>
        <w:t>) and over-excitation</w:t>
      </w:r>
      <w:r w:rsidR="040A41B2">
        <w:t xml:space="preserve"> </w:t>
      </w:r>
      <w:r>
        <w:t>limiter (</w:t>
      </w:r>
      <w:r w:rsidRPr="5144D68E">
        <w:rPr>
          <w:b/>
          <w:bCs/>
        </w:rPr>
        <w:t>OEL</w:t>
      </w:r>
      <w:r>
        <w:t>) actions will prevent the need for modelling under-excitation and over-excitation protection,</w:t>
      </w:r>
      <w:r w:rsidR="040A41B2">
        <w:t xml:space="preserve"> </w:t>
      </w:r>
      <w:r>
        <w:t xml:space="preserve">these do not need to be included, but the </w:t>
      </w:r>
      <w:r w:rsidR="50F671AD">
        <w:t>RUG</w:t>
      </w:r>
      <w:r>
        <w:t xml:space="preserve"> should indicate this omission and the</w:t>
      </w:r>
      <w:r w:rsidR="040A41B2">
        <w:t xml:space="preserve"> reason for it. In all other cases, </w:t>
      </w:r>
      <w:r w:rsidR="4557F80C">
        <w:t>s</w:t>
      </w:r>
      <w:r w:rsidR="040A41B2">
        <w:t>ettings for these protection systems should be included. Similarly, if there are special (atypical) protection systems that are not required to be modelled explicitly, descriptions and settings of these special protection systems should be included. Additionally, if the plant will trip in response to receipt of an external control or trip signal</w:t>
      </w:r>
      <w:r w:rsidR="4E9DF9C2">
        <w:t>,</w:t>
      </w:r>
      <w:r w:rsidR="040A41B2">
        <w:t xml:space="preserve"> this must be captured here</w:t>
      </w:r>
      <w:r w:rsidR="4557F80C">
        <w:t>.</w:t>
      </w:r>
    </w:p>
    <w:p w14:paraId="2DDA3D35" w14:textId="01C918DF" w:rsidR="008E7327" w:rsidRPr="00260161" w:rsidRDefault="1B006337" w:rsidP="00260161">
      <w:pPr>
        <w:pStyle w:val="Heading1"/>
      </w:pPr>
      <w:bookmarkStart w:id="69" w:name="_Toc158278027"/>
      <w:bookmarkStart w:id="70" w:name="_Toc161922530"/>
      <w:bookmarkStart w:id="71" w:name="_Toc164319921"/>
      <w:bookmarkStart w:id="72" w:name="_Toc164425555"/>
      <w:bookmarkStart w:id="73" w:name="_Toc167949587"/>
      <w:r w:rsidRPr="00260161">
        <w:t>Modelling information</w:t>
      </w:r>
      <w:r w:rsidR="008A79AD" w:rsidRPr="009E35B8">
        <w:rPr>
          <w:rStyle w:val="FootnoteReference"/>
        </w:rPr>
        <w:footnoteReference w:id="8"/>
      </w:r>
      <w:bookmarkEnd w:id="69"/>
      <w:bookmarkEnd w:id="70"/>
      <w:bookmarkEnd w:id="71"/>
      <w:bookmarkEnd w:id="72"/>
      <w:bookmarkEnd w:id="73"/>
    </w:p>
    <w:p w14:paraId="7BEC22B0" w14:textId="73619AC9" w:rsidR="005A57E5" w:rsidRDefault="005A57E5" w:rsidP="005A57E5">
      <w:pPr>
        <w:pStyle w:val="BodyText"/>
      </w:pPr>
      <w:r>
        <w:t xml:space="preserve">Identify each model and the parameter values for each that is required to be used for the accurate simulation of the </w:t>
      </w:r>
      <w:r w:rsidR="007A308E">
        <w:t>production</w:t>
      </w:r>
      <w:r w:rsidR="00027A78">
        <w:t xml:space="preserve"> unit</w:t>
      </w:r>
      <w:r>
        <w:t xml:space="preserve"> or generating system</w:t>
      </w:r>
      <w:r w:rsidR="008B499B">
        <w:t>/integrated resource system</w:t>
      </w:r>
      <w:r>
        <w:t xml:space="preserve"> in detail.</w:t>
      </w:r>
    </w:p>
    <w:p w14:paraId="4D048CB9" w14:textId="2F63FFA5" w:rsidR="005A57E5" w:rsidRPr="00260161" w:rsidRDefault="52ABF7B6" w:rsidP="00260161">
      <w:pPr>
        <w:pStyle w:val="ListBullet"/>
      </w:pPr>
      <w:r w:rsidRPr="00260161">
        <w:lastRenderedPageBreak/>
        <w:t>For RMS models, provide a table of all simulation model STATEs, VARs, CONS, ICONs, their</w:t>
      </w:r>
      <w:r w:rsidR="7E18BD6D" w:rsidRPr="00260161">
        <w:t xml:space="preserve"> </w:t>
      </w:r>
      <w:r w:rsidRPr="00260161">
        <w:t>values as implemented in the dynamic data files and a description of each function.</w:t>
      </w:r>
    </w:p>
    <w:p w14:paraId="32CB5949" w14:textId="13415BC8" w:rsidR="005A57E5" w:rsidRPr="00260161" w:rsidRDefault="52ABF7B6" w:rsidP="00260161">
      <w:pPr>
        <w:pStyle w:val="ListBullet"/>
      </w:pPr>
      <w:r w:rsidRPr="00260161">
        <w:t>For EMT models, provide a table of all user-definable settings and status code outputs for all</w:t>
      </w:r>
      <w:r w:rsidR="7E18BD6D" w:rsidRPr="00260161">
        <w:t xml:space="preserve"> </w:t>
      </w:r>
      <w:r w:rsidRPr="00260161">
        <w:t>plant within the generating system</w:t>
      </w:r>
      <w:r w:rsidR="38EAF2D1" w:rsidRPr="00260161">
        <w:t xml:space="preserve"> or integrated resource system</w:t>
      </w:r>
      <w:r w:rsidRPr="00260161">
        <w:t>, a range of acceptable values for each user-changeable</w:t>
      </w:r>
      <w:r w:rsidR="7E18BD6D" w:rsidRPr="00260161">
        <w:t xml:space="preserve"> </w:t>
      </w:r>
      <w:r w:rsidRPr="00260161">
        <w:t>variable and a description of each entry’s function.</w:t>
      </w:r>
    </w:p>
    <w:p w14:paraId="4D3AF2F8" w14:textId="59652237" w:rsidR="005A57E5" w:rsidRDefault="005A57E5" w:rsidP="005A57E5">
      <w:pPr>
        <w:pStyle w:val="BodyText"/>
      </w:pPr>
      <w:r>
        <w:t xml:space="preserve">Generators </w:t>
      </w:r>
      <w:r w:rsidR="00D97D06">
        <w:t xml:space="preserve">or Integrated Resource Providers </w:t>
      </w:r>
      <w:r>
        <w:t>can rearrange this information, as long as all information is provided and adequately</w:t>
      </w:r>
      <w:r w:rsidR="00D31F31">
        <w:t xml:space="preserve"> </w:t>
      </w:r>
      <w:r>
        <w:t>described and can be followed logically. Detailed tables and charts can be put into appendices if</w:t>
      </w:r>
      <w:r w:rsidR="00D31F31">
        <w:t xml:space="preserve"> </w:t>
      </w:r>
      <w:r>
        <w:t>preferred.</w:t>
      </w:r>
    </w:p>
    <w:p w14:paraId="6987E8E9" w14:textId="77777777" w:rsidR="005A57E5" w:rsidRDefault="005A57E5" w:rsidP="005A57E5">
      <w:pPr>
        <w:pStyle w:val="BodyText"/>
      </w:pPr>
      <w:r>
        <w:t>For this item:</w:t>
      </w:r>
    </w:p>
    <w:p w14:paraId="5A505A18" w14:textId="79DBCEFA" w:rsidR="005A57E5" w:rsidRPr="00260161" w:rsidRDefault="52ABF7B6" w:rsidP="00260161">
      <w:pPr>
        <w:pStyle w:val="ListBullet"/>
      </w:pPr>
      <w:r w:rsidRPr="00260161">
        <w:t>‘Parameters’ relate to the configuration data that the model uses (for example a gain or time</w:t>
      </w:r>
      <w:r w:rsidR="7E18BD6D" w:rsidRPr="00260161">
        <w:t xml:space="preserve"> </w:t>
      </w:r>
      <w:r w:rsidRPr="00260161">
        <w:t>constant or a physical characteristic, such as inertia). In providing the parameter, a short</w:t>
      </w:r>
      <w:r w:rsidR="7E18BD6D" w:rsidRPr="00260161">
        <w:t xml:space="preserve"> </w:t>
      </w:r>
      <w:r w:rsidRPr="00260161">
        <w:t>description or identifier for the parameter is required, as are the units and data format for that</w:t>
      </w:r>
      <w:r w:rsidR="7E18BD6D" w:rsidRPr="00260161">
        <w:t xml:space="preserve"> </w:t>
      </w:r>
      <w:r w:rsidRPr="00260161">
        <w:t>parameter.</w:t>
      </w:r>
    </w:p>
    <w:p w14:paraId="46282A3D" w14:textId="113B64A0" w:rsidR="005A57E5" w:rsidRPr="00260161" w:rsidRDefault="52ABF7B6" w:rsidP="00260161">
      <w:pPr>
        <w:pStyle w:val="ListBullet"/>
      </w:pPr>
      <w:r w:rsidRPr="00260161">
        <w:t>‘Values’ relate to the numbers or other types of constants (</w:t>
      </w:r>
      <w:r w:rsidR="2FBCE65C" w:rsidRPr="00260161">
        <w:t>e.g.,</w:t>
      </w:r>
      <w:r w:rsidRPr="00260161">
        <w:t xml:space="preserve"> integers or text) required by the</w:t>
      </w:r>
      <w:r w:rsidR="7E18BD6D" w:rsidRPr="00260161">
        <w:t xml:space="preserve"> </w:t>
      </w:r>
      <w:r w:rsidRPr="00260161">
        <w:t>model.</w:t>
      </w:r>
    </w:p>
    <w:p w14:paraId="0DE9312B" w14:textId="77777777" w:rsidR="005A57E5" w:rsidRDefault="005A57E5" w:rsidP="005A57E5">
      <w:pPr>
        <w:pStyle w:val="BodyText"/>
      </w:pPr>
      <w:r>
        <w:t>This information should be provided under the following subheadings:</w:t>
      </w:r>
    </w:p>
    <w:p w14:paraId="460FEB47" w14:textId="6C3A5960" w:rsidR="005A57E5" w:rsidRPr="00431CDF" w:rsidRDefault="52ABF7B6" w:rsidP="00CF3873">
      <w:pPr>
        <w:pStyle w:val="ListBullet"/>
      </w:pPr>
      <w:r w:rsidRPr="00431CDF">
        <w:t>Plant capability</w:t>
      </w:r>
    </w:p>
    <w:p w14:paraId="6BC1E685" w14:textId="10C1C57B" w:rsidR="005A57E5" w:rsidRPr="00431CDF" w:rsidRDefault="52ABF7B6" w:rsidP="00CF3873">
      <w:pPr>
        <w:pStyle w:val="ListBullet"/>
      </w:pPr>
      <w:r w:rsidRPr="00431CDF">
        <w:t>Modelling parameters</w:t>
      </w:r>
    </w:p>
    <w:p w14:paraId="08B57375" w14:textId="2E0F0EBB" w:rsidR="005A57E5" w:rsidRPr="00431CDF" w:rsidRDefault="52ABF7B6" w:rsidP="00CF3873">
      <w:pPr>
        <w:pStyle w:val="ListBullet"/>
      </w:pPr>
      <w:r w:rsidRPr="00431CDF">
        <w:t>Load flow set</w:t>
      </w:r>
      <w:r w:rsidR="3F561E3A" w:rsidRPr="00431CDF">
        <w:t>-</w:t>
      </w:r>
      <w:r w:rsidRPr="00431CDF">
        <w:t>up</w:t>
      </w:r>
    </w:p>
    <w:p w14:paraId="341AFBCA" w14:textId="5A1B6161" w:rsidR="005A57E5" w:rsidRPr="00431CDF" w:rsidRDefault="52ABF7B6" w:rsidP="00CF3873">
      <w:pPr>
        <w:pStyle w:val="ListBullet"/>
      </w:pPr>
      <w:r w:rsidRPr="00431CDF">
        <w:t>PSS®E Dynamic set up (for a PSSE RUG)</w:t>
      </w:r>
    </w:p>
    <w:p w14:paraId="0A3A3546" w14:textId="6B3A4C90" w:rsidR="005A57E5" w:rsidRPr="00431CDF" w:rsidRDefault="52ABF7B6" w:rsidP="00CF3873">
      <w:pPr>
        <w:pStyle w:val="ListBullet"/>
      </w:pPr>
      <w:r w:rsidRPr="00431CDF">
        <w:t>Control mode simulations</w:t>
      </w:r>
    </w:p>
    <w:p w14:paraId="761A7D71" w14:textId="714220E2" w:rsidR="005A57E5" w:rsidRPr="00431CDF" w:rsidRDefault="52ABF7B6" w:rsidP="00CF3873">
      <w:pPr>
        <w:pStyle w:val="ListBullet"/>
      </w:pPr>
      <w:r w:rsidRPr="00431CDF">
        <w:t>Asymmetric fault simulations</w:t>
      </w:r>
    </w:p>
    <w:p w14:paraId="714B4F09" w14:textId="53134E24" w:rsidR="005A57E5" w:rsidRPr="00431CDF" w:rsidRDefault="52ABF7B6" w:rsidP="00CF3873">
      <w:pPr>
        <w:pStyle w:val="ListBullet"/>
      </w:pPr>
      <w:r w:rsidRPr="00431CDF">
        <w:t>Other simulations</w:t>
      </w:r>
    </w:p>
    <w:p w14:paraId="7123F731" w14:textId="356315B4" w:rsidR="005A57E5" w:rsidRPr="00431CDF" w:rsidRDefault="52ABF7B6" w:rsidP="00CF3873">
      <w:pPr>
        <w:pStyle w:val="ListBullet"/>
      </w:pPr>
      <w:r w:rsidRPr="00431CDF">
        <w:t>Instructions for use of model source code</w:t>
      </w:r>
    </w:p>
    <w:p w14:paraId="08DF1017" w14:textId="027C1100" w:rsidR="005A57E5" w:rsidRDefault="52ABF7B6" w:rsidP="005A57E5">
      <w:pPr>
        <w:pStyle w:val="BodyText"/>
      </w:pPr>
      <w:r>
        <w:t xml:space="preserve">The model architecture should be described in </w:t>
      </w:r>
      <w:r w:rsidRPr="00260161">
        <w:t xml:space="preserve">Section 2 of the </w:t>
      </w:r>
      <w:r w:rsidR="04832FDB" w:rsidRPr="00260161">
        <w:t>RUG</w:t>
      </w:r>
      <w:r w:rsidRPr="00260161">
        <w:t>. Section 4</w:t>
      </w:r>
      <w:r>
        <w:t xml:space="preserve"> should</w:t>
      </w:r>
      <w:r w:rsidR="3F561E3A">
        <w:t xml:space="preserve"> </w:t>
      </w:r>
      <w:r>
        <w:t>contain detailed explanations, with suggestions and examples of how this information should be used.</w:t>
      </w:r>
    </w:p>
    <w:p w14:paraId="01002EA4" w14:textId="49244712" w:rsidR="00C66531" w:rsidRDefault="00C66531" w:rsidP="00C66531">
      <w:pPr>
        <w:pStyle w:val="Heading2"/>
      </w:pPr>
      <w:bookmarkStart w:id="74" w:name="_Toc158278028"/>
      <w:bookmarkStart w:id="75" w:name="_Toc161922531"/>
      <w:bookmarkStart w:id="76" w:name="_Toc164319922"/>
      <w:bookmarkStart w:id="77" w:name="_Toc164425556"/>
      <w:bookmarkStart w:id="78" w:name="_Toc167949588"/>
      <w:r>
        <w:t>Plant capability</w:t>
      </w:r>
      <w:bookmarkEnd w:id="74"/>
      <w:bookmarkEnd w:id="75"/>
      <w:bookmarkEnd w:id="76"/>
      <w:bookmarkEnd w:id="77"/>
      <w:bookmarkEnd w:id="78"/>
    </w:p>
    <w:p w14:paraId="739588F9" w14:textId="0DA8E9F6" w:rsidR="00C66531" w:rsidRDefault="31742432" w:rsidP="00000370">
      <w:pPr>
        <w:pStyle w:val="BodyText"/>
      </w:pPr>
      <w:r>
        <w:t xml:space="preserve">Describe the plant capability, its components, and how these are modelled (specify the base of all per unit parameters), including any limitations. Information should be provided in tabular or graphical form where possible. Separate sections could be used for each component. Not all components and models will be relevant to all units or systems; Generators </w:t>
      </w:r>
      <w:r w:rsidR="40DFADB2">
        <w:t xml:space="preserve">and Integrated Resource Providers </w:t>
      </w:r>
      <w:r>
        <w:t xml:space="preserve">should include those that are relevant. The descriptions </w:t>
      </w:r>
      <w:r w:rsidR="4FC2DBEE">
        <w:t>p</w:t>
      </w:r>
      <w:r>
        <w:t>rovided for each are as follows:</w:t>
      </w:r>
    </w:p>
    <w:p w14:paraId="28BCFA4A" w14:textId="1DBF1F4C" w:rsidR="00413DE4" w:rsidRPr="002F2A9E" w:rsidRDefault="00A1398D" w:rsidP="00FB0FEB">
      <w:pPr>
        <w:pStyle w:val="BodyText"/>
        <w:spacing w:before="240"/>
        <w:rPr>
          <w:b/>
          <w:bCs/>
        </w:rPr>
      </w:pPr>
      <w:bookmarkStart w:id="79" w:name="_Hlk157180762"/>
      <w:r>
        <w:rPr>
          <w:b/>
          <w:bCs/>
        </w:rPr>
        <w:t xml:space="preserve">Production </w:t>
      </w:r>
      <w:r w:rsidR="00DC0526">
        <w:rPr>
          <w:b/>
          <w:bCs/>
        </w:rPr>
        <w:t>unit</w:t>
      </w:r>
    </w:p>
    <w:bookmarkEnd w:id="79"/>
    <w:p w14:paraId="27D1EDC9" w14:textId="663798B1" w:rsidR="00EA06CE" w:rsidRPr="00EA06CE" w:rsidRDefault="5D9BC613" w:rsidP="00260161">
      <w:pPr>
        <w:pStyle w:val="ListBullet"/>
      </w:pPr>
      <w:r>
        <w:lastRenderedPageBreak/>
        <w:t>R</w:t>
      </w:r>
      <w:r w:rsidR="5B304480">
        <w:t>ating information and nominal voltage information. Rating information should include</w:t>
      </w:r>
      <w:r w:rsidR="33B60B16">
        <w:t xml:space="preserve"> </w:t>
      </w:r>
      <w:r w:rsidR="5B304480">
        <w:t>nameplate rating (MVA) and active and reactive power limits. These limits should be in the form of</w:t>
      </w:r>
      <w:r w:rsidR="33B60B16">
        <w:t xml:space="preserve"> </w:t>
      </w:r>
      <w:r w:rsidR="5B304480">
        <w:t>a capability diagram (showing active power and reactive power limits over the range of operation of</w:t>
      </w:r>
      <w:r w:rsidR="33B60B16">
        <w:t xml:space="preserve"> </w:t>
      </w:r>
      <w:r w:rsidR="5B304480">
        <w:t>the plant), or a table including, for example:</w:t>
      </w:r>
    </w:p>
    <w:p w14:paraId="3B9BFE3A" w14:textId="7DE9A52D" w:rsidR="00EA06CE" w:rsidRPr="00EA06CE" w:rsidRDefault="29E3A937" w:rsidP="00260161">
      <w:pPr>
        <w:pStyle w:val="ListBullet2"/>
      </w:pPr>
      <w:r>
        <w:t>plant MVA rating (</w:t>
      </w:r>
      <w:r w:rsidR="6B21EC5D">
        <w:t>i.e.,</w:t>
      </w:r>
      <w:r>
        <w:t xml:space="preserve"> single and aggregated </w:t>
      </w:r>
      <w:r w:rsidR="004F40FB">
        <w:t xml:space="preserve">production </w:t>
      </w:r>
      <w:r>
        <w:t>units)</w:t>
      </w:r>
    </w:p>
    <w:p w14:paraId="6A74D87A" w14:textId="373A24AC" w:rsidR="00EA06CE" w:rsidRPr="00EA06CE" w:rsidRDefault="29E3A937" w:rsidP="00260161">
      <w:pPr>
        <w:pStyle w:val="ListBullet2"/>
      </w:pPr>
      <w:r>
        <w:t>rated active power (MW)</w:t>
      </w:r>
    </w:p>
    <w:p w14:paraId="1FA19F42" w14:textId="021225A1" w:rsidR="00EA06CE" w:rsidRPr="00EA06CE" w:rsidRDefault="29E3A937" w:rsidP="00260161">
      <w:pPr>
        <w:pStyle w:val="ListBullet2"/>
      </w:pPr>
      <w:r>
        <w:t>maximum and minimum active power (MW)</w:t>
      </w:r>
    </w:p>
    <w:p w14:paraId="16675FC6" w14:textId="662219DD" w:rsidR="00EA06CE" w:rsidRPr="00EA06CE" w:rsidRDefault="29E3A937" w:rsidP="00260161">
      <w:pPr>
        <w:pStyle w:val="ListBullet2"/>
      </w:pPr>
      <w:r>
        <w:t>maximum loading (MW), minimum loading (MW)</w:t>
      </w:r>
    </w:p>
    <w:p w14:paraId="10D59431" w14:textId="737151AC" w:rsidR="00EA06CE" w:rsidRPr="00EA06CE" w:rsidRDefault="29E3A937" w:rsidP="00260161">
      <w:pPr>
        <w:pStyle w:val="ListBullet2"/>
      </w:pPr>
      <w:r>
        <w:t>limitations in term of maximum and minimum reactive power (MVAr) at various active power</w:t>
      </w:r>
      <w:r w:rsidR="66850CD6">
        <w:t xml:space="preserve"> </w:t>
      </w:r>
      <w:r>
        <w:t>operating points (could be represented by a reactive capability diagram)</w:t>
      </w:r>
    </w:p>
    <w:p w14:paraId="6CA2DE43" w14:textId="001BB4D2" w:rsidR="00EA06CE" w:rsidRPr="00EA06CE" w:rsidRDefault="29E3A937" w:rsidP="00260161">
      <w:pPr>
        <w:pStyle w:val="ListBullet2"/>
      </w:pPr>
      <w:r>
        <w:t>auxiliary load (MW and MVAr)</w:t>
      </w:r>
    </w:p>
    <w:p w14:paraId="04AC70E8" w14:textId="74E952AF" w:rsidR="00EA06CE" w:rsidRPr="00EA06CE" w:rsidRDefault="29E3A937" w:rsidP="00260161">
      <w:pPr>
        <w:pStyle w:val="ListBullet2"/>
      </w:pPr>
      <w:r>
        <w:t xml:space="preserve">fault impedance information (positive and negative sequence </w:t>
      </w:r>
      <w:r w:rsidRPr="3F05ACC4">
        <w:rPr>
          <w:rFonts w:ascii="Arial Nova" w:hAnsi="Arial Nova" w:cs="Arial Nova"/>
        </w:rPr>
        <w:t>–</w:t>
      </w:r>
      <w:r>
        <w:t xml:space="preserve"> if in per unit, the per unit</w:t>
      </w:r>
      <w:r w:rsidR="66850CD6">
        <w:t xml:space="preserve"> </w:t>
      </w:r>
      <w:r>
        <w:t>base as well)</w:t>
      </w:r>
    </w:p>
    <w:p w14:paraId="113A2E3F" w14:textId="40AAC422" w:rsidR="00EA06CE" w:rsidRPr="00EA06CE" w:rsidRDefault="29E3A937" w:rsidP="00260161">
      <w:pPr>
        <w:pStyle w:val="ListBullet2"/>
      </w:pPr>
      <w:r>
        <w:t>direct and quadrature axis parameters and their values (including, for example, Ra, Xl, T’do,</w:t>
      </w:r>
      <w:r w:rsidR="66850CD6">
        <w:t xml:space="preserve"> </w:t>
      </w:r>
      <w:r>
        <w:t>T"do, T’qo, T"qo, Xd, Xq, X’d, X’q, X"d, X”q)</w:t>
      </w:r>
    </w:p>
    <w:p w14:paraId="5B6C0536" w14:textId="7C9A5820" w:rsidR="000764B5" w:rsidRDefault="29E3A937" w:rsidP="00260161">
      <w:pPr>
        <w:pStyle w:val="ListBullet2"/>
      </w:pPr>
      <w:r>
        <w:t>any other parameters and their values, as required for the model (</w:t>
      </w:r>
      <w:r w:rsidR="6B21EC5D">
        <w:t>e.g.,</w:t>
      </w:r>
      <w:r>
        <w:t xml:space="preserve"> saturation</w:t>
      </w:r>
      <w:r w:rsidR="66850CD6">
        <w:t xml:space="preserve"> </w:t>
      </w:r>
      <w:r>
        <w:t>information, inertia data, positive, negative and zero sequence impedance information for</w:t>
      </w:r>
      <w:r w:rsidR="66850CD6">
        <w:t xml:space="preserve"> </w:t>
      </w:r>
      <w:r>
        <w:t>fault studies, etc.).</w:t>
      </w:r>
    </w:p>
    <w:p w14:paraId="1D2C3282" w14:textId="07729840" w:rsidR="00FB0FEB" w:rsidRPr="00CE78C0" w:rsidRDefault="00CE78C0" w:rsidP="00260161">
      <w:pPr>
        <w:pStyle w:val="CaptionFigure"/>
      </w:pPr>
      <w:bookmarkStart w:id="80" w:name="_Toc167949645"/>
      <w:r w:rsidRPr="00CE78C0">
        <w:t>Placeholder for capability diagram</w:t>
      </w:r>
      <w:bookmarkEnd w:id="80"/>
    </w:p>
    <w:p w14:paraId="6219D4C4" w14:textId="50E582CE" w:rsidR="003A1123" w:rsidRDefault="003A1123" w:rsidP="003A1123">
      <w:pPr>
        <w:pStyle w:val="BodyText"/>
        <w:spacing w:before="240"/>
        <w:rPr>
          <w:b/>
          <w:bCs/>
        </w:rPr>
      </w:pPr>
      <w:r>
        <w:rPr>
          <w:b/>
          <w:bCs/>
        </w:rPr>
        <w:t>Transformer</w:t>
      </w:r>
    </w:p>
    <w:p w14:paraId="5C398A34" w14:textId="602D0E19" w:rsidR="003A1123" w:rsidRPr="00260161" w:rsidRDefault="0A2B721D" w:rsidP="00260161">
      <w:pPr>
        <w:pStyle w:val="ListBullet"/>
      </w:pPr>
      <w:r w:rsidRPr="00260161">
        <w:t>Transformer information for all the relevant transformers (high voltage to low voltage and other), such as:</w:t>
      </w:r>
    </w:p>
    <w:p w14:paraId="19854C7D" w14:textId="35DB5C7D" w:rsidR="00C0319B" w:rsidRPr="00C0319B" w:rsidRDefault="00C0319B" w:rsidP="00C0319B">
      <w:pPr>
        <w:pStyle w:val="ListBullet2"/>
        <w:rPr>
          <w:lang w:val="en-GB" w:eastAsia="ko-KR"/>
        </w:rPr>
      </w:pPr>
      <w:r w:rsidRPr="00C0319B">
        <w:rPr>
          <w:lang w:val="en-GB" w:eastAsia="ko-KR"/>
        </w:rPr>
        <w:t>impedances (incl. sequence data)</w:t>
      </w:r>
    </w:p>
    <w:p w14:paraId="29D40604" w14:textId="38222F94" w:rsidR="00C0319B" w:rsidRPr="00C0319B" w:rsidRDefault="00C0319B" w:rsidP="00C0319B">
      <w:pPr>
        <w:pStyle w:val="ListBullet2"/>
        <w:rPr>
          <w:lang w:val="en-GB" w:eastAsia="ko-KR"/>
        </w:rPr>
      </w:pPr>
      <w:r w:rsidRPr="00C0319B">
        <w:rPr>
          <w:lang w:val="en-GB" w:eastAsia="ko-KR"/>
        </w:rPr>
        <w:t>configuration (i.e., vector groups)</w:t>
      </w:r>
    </w:p>
    <w:p w14:paraId="45F7A08B" w14:textId="4D9007EE" w:rsidR="00C0319B" w:rsidRPr="00C0319B" w:rsidRDefault="00C0319B" w:rsidP="00C0319B">
      <w:pPr>
        <w:pStyle w:val="ListBullet2"/>
        <w:rPr>
          <w:lang w:val="en-GB" w:eastAsia="ko-KR"/>
        </w:rPr>
      </w:pPr>
      <w:r w:rsidRPr="00C0319B">
        <w:rPr>
          <w:lang w:val="en-GB" w:eastAsia="ko-KR"/>
        </w:rPr>
        <w:t>modes (e.g., offline or online tap changer)</w:t>
      </w:r>
    </w:p>
    <w:p w14:paraId="47D6CD36" w14:textId="2C9F2B00" w:rsidR="00C0319B" w:rsidRPr="00C0319B" w:rsidRDefault="00C0319B" w:rsidP="00C0319B">
      <w:pPr>
        <w:pStyle w:val="ListBullet2"/>
        <w:rPr>
          <w:lang w:val="en-GB" w:eastAsia="ko-KR"/>
        </w:rPr>
      </w:pPr>
      <w:r w:rsidRPr="00C0319B">
        <w:rPr>
          <w:lang w:val="en-GB" w:eastAsia="ko-KR"/>
        </w:rPr>
        <w:t>grounding configuration and connection codes</w:t>
      </w:r>
    </w:p>
    <w:p w14:paraId="168B6CDB" w14:textId="4AF56E1C" w:rsidR="00C0319B" w:rsidRPr="00C0319B" w:rsidRDefault="00C0319B" w:rsidP="00C0319B">
      <w:pPr>
        <w:pStyle w:val="ListBullet2"/>
        <w:rPr>
          <w:lang w:val="en-GB" w:eastAsia="ko-KR"/>
        </w:rPr>
      </w:pPr>
      <w:r w:rsidRPr="00C0319B">
        <w:rPr>
          <w:lang w:val="en-GB" w:eastAsia="ko-KR"/>
        </w:rPr>
        <w:t>tap ratio range</w:t>
      </w:r>
    </w:p>
    <w:p w14:paraId="7DDBD809" w14:textId="4E97055F" w:rsidR="00C0319B" w:rsidRPr="00C0319B" w:rsidRDefault="00C0319B" w:rsidP="00C0319B">
      <w:pPr>
        <w:pStyle w:val="ListBullet2"/>
        <w:rPr>
          <w:lang w:val="en-GB" w:eastAsia="ko-KR"/>
        </w:rPr>
      </w:pPr>
      <w:r w:rsidRPr="00C0319B">
        <w:rPr>
          <w:lang w:val="en-GB" w:eastAsia="ko-KR"/>
        </w:rPr>
        <w:t>nominal tap ratio</w:t>
      </w:r>
    </w:p>
    <w:p w14:paraId="12C64998" w14:textId="6DCF85B8" w:rsidR="00C0319B" w:rsidRDefault="7C620409" w:rsidP="00260161">
      <w:pPr>
        <w:pStyle w:val="ListBullet2"/>
        <w:rPr>
          <w:lang w:val="en-GB" w:eastAsia="ko-KR"/>
        </w:rPr>
      </w:pPr>
      <w:r w:rsidRPr="5144D68E">
        <w:rPr>
          <w:lang w:val="en-GB" w:eastAsia="ko-KR"/>
        </w:rPr>
        <w:t xml:space="preserve">MVA </w:t>
      </w:r>
      <w:r w:rsidRPr="00260161">
        <w:t>rating</w:t>
      </w:r>
      <w:r w:rsidRPr="5144D68E">
        <w:rPr>
          <w:lang w:val="en-GB" w:eastAsia="ko-KR"/>
        </w:rPr>
        <w:t xml:space="preserve"> (i.e., single or aggregated units)</w:t>
      </w:r>
    </w:p>
    <w:p w14:paraId="1EDA80CE" w14:textId="028386C7" w:rsidR="00BC6FE8" w:rsidRPr="00260161" w:rsidRDefault="7A17E670" w:rsidP="00260161">
      <w:pPr>
        <w:pStyle w:val="ListBullet"/>
      </w:pPr>
      <w:r w:rsidRPr="00260161">
        <w:t xml:space="preserve">For on-load tap changing transformer with automatic controls, the target voltage, or other control system settings and switching times. </w:t>
      </w:r>
    </w:p>
    <w:p w14:paraId="2AE5BA56" w14:textId="4698B1FF" w:rsidR="00C617A3" w:rsidRDefault="00C617A3" w:rsidP="00C617A3">
      <w:pPr>
        <w:pStyle w:val="BodyText"/>
        <w:spacing w:before="240"/>
        <w:rPr>
          <w:b/>
          <w:bCs/>
        </w:rPr>
      </w:pPr>
      <w:r w:rsidRPr="00C617A3">
        <w:rPr>
          <w:b/>
          <w:bCs/>
        </w:rPr>
        <w:t>Inverter</w:t>
      </w:r>
    </w:p>
    <w:p w14:paraId="71EBCA2C" w14:textId="77777777" w:rsidR="009F1680" w:rsidRPr="00260161" w:rsidRDefault="468D635E" w:rsidP="00260161">
      <w:pPr>
        <w:pStyle w:val="ListBullet"/>
      </w:pPr>
      <w:r w:rsidRPr="00260161">
        <w:t>Number of inverters</w:t>
      </w:r>
    </w:p>
    <w:p w14:paraId="37B57F16" w14:textId="3A3D5E75" w:rsidR="00C617A3" w:rsidRPr="00260161" w:rsidRDefault="468D635E" w:rsidP="00260161">
      <w:pPr>
        <w:pStyle w:val="ListBullet"/>
      </w:pPr>
      <w:r w:rsidRPr="00260161">
        <w:lastRenderedPageBreak/>
        <w:t>Any output rating/de-rating depending on external factors (e.g., ambient temperature etc.)</w:t>
      </w:r>
    </w:p>
    <w:p w14:paraId="76DB4134" w14:textId="1E451C49" w:rsidR="001D1845" w:rsidRDefault="001D1845" w:rsidP="001D1845">
      <w:pPr>
        <w:pStyle w:val="BodyText"/>
        <w:spacing w:before="240"/>
        <w:rPr>
          <w:b/>
          <w:bCs/>
        </w:rPr>
      </w:pPr>
      <w:r w:rsidRPr="001D1845">
        <w:rPr>
          <w:b/>
          <w:bCs/>
        </w:rPr>
        <w:t>Reticulation/cabling</w:t>
      </w:r>
    </w:p>
    <w:p w14:paraId="512075F3" w14:textId="5FEB1A68" w:rsidR="00FA42C8" w:rsidRPr="00260161" w:rsidRDefault="3AA9901E" w:rsidP="00260161">
      <w:pPr>
        <w:pStyle w:val="ListBullet"/>
      </w:pPr>
      <w:r w:rsidRPr="00260161">
        <w:t>Reticulation information, such as the impedances (including all sequences [pos./neg./zero]) and rating</w:t>
      </w:r>
    </w:p>
    <w:p w14:paraId="1CA2213D" w14:textId="14DC949A" w:rsidR="00FA42C8" w:rsidRPr="00260161" w:rsidRDefault="3AA9901E" w:rsidP="00260161">
      <w:pPr>
        <w:pStyle w:val="ListBullet"/>
      </w:pPr>
      <w:r w:rsidRPr="00260161">
        <w:t>Equivalent reticulation information if applicable</w:t>
      </w:r>
    </w:p>
    <w:p w14:paraId="5197B2BA" w14:textId="14BBC29D" w:rsidR="00FA42C8" w:rsidRDefault="00FA42C8" w:rsidP="00FA42C8">
      <w:pPr>
        <w:pStyle w:val="BodyText"/>
        <w:spacing w:before="240"/>
        <w:rPr>
          <w:b/>
          <w:bCs/>
        </w:rPr>
      </w:pPr>
      <w:r w:rsidRPr="00FA42C8">
        <w:rPr>
          <w:b/>
          <w:bCs/>
        </w:rPr>
        <w:t>Other reactive components</w:t>
      </w:r>
    </w:p>
    <w:p w14:paraId="1060C79C" w14:textId="5E161B41" w:rsidR="0083307C" w:rsidRPr="0083307C" w:rsidRDefault="0083307C" w:rsidP="0083307C">
      <w:pPr>
        <w:pStyle w:val="BodyText"/>
      </w:pPr>
      <w:r w:rsidRPr="0083307C">
        <w:t>One section per reactive component to describe its capability, including any capacitors, SVCs,</w:t>
      </w:r>
      <w:r>
        <w:t xml:space="preserve"> </w:t>
      </w:r>
      <w:r w:rsidRPr="0083307C">
        <w:t>STATCOMs:</w:t>
      </w:r>
    </w:p>
    <w:p w14:paraId="6BD67014" w14:textId="009D4B3F" w:rsidR="0083307C" w:rsidRPr="00260161" w:rsidRDefault="41051114" w:rsidP="00260161">
      <w:pPr>
        <w:pStyle w:val="ListBullet"/>
      </w:pPr>
      <w:r w:rsidRPr="00260161">
        <w:t>impedances</w:t>
      </w:r>
    </w:p>
    <w:p w14:paraId="1C96A940" w14:textId="27F8FE91" w:rsidR="0083307C" w:rsidRPr="00260161" w:rsidRDefault="41051114" w:rsidP="00260161">
      <w:pPr>
        <w:pStyle w:val="ListBullet"/>
      </w:pPr>
      <w:r w:rsidRPr="00260161">
        <w:t>configuration</w:t>
      </w:r>
    </w:p>
    <w:p w14:paraId="3AD3BD17" w14:textId="01BB19E4" w:rsidR="0083307C" w:rsidRPr="00260161" w:rsidRDefault="41051114" w:rsidP="00260161">
      <w:pPr>
        <w:pStyle w:val="ListBullet"/>
      </w:pPr>
      <w:r w:rsidRPr="00260161">
        <w:t>modes</w:t>
      </w:r>
    </w:p>
    <w:p w14:paraId="6EAAF64B" w14:textId="2DC4212D" w:rsidR="00BB0020" w:rsidRDefault="00BB0020" w:rsidP="00BB0020">
      <w:pPr>
        <w:pStyle w:val="Heading2"/>
      </w:pPr>
      <w:bookmarkStart w:id="81" w:name="_Toc158278029"/>
      <w:bookmarkStart w:id="82" w:name="_Toc161922532"/>
      <w:bookmarkStart w:id="83" w:name="_Toc164319923"/>
      <w:bookmarkStart w:id="84" w:name="_Toc164425557"/>
      <w:bookmarkStart w:id="85" w:name="_Toc167949589"/>
      <w:r>
        <w:t>Model parameters</w:t>
      </w:r>
      <w:bookmarkEnd w:id="81"/>
      <w:bookmarkEnd w:id="82"/>
      <w:bookmarkEnd w:id="83"/>
      <w:bookmarkEnd w:id="84"/>
      <w:bookmarkEnd w:id="85"/>
    </w:p>
    <w:p w14:paraId="770E9B9A" w14:textId="6D9C764A" w:rsidR="005737CE" w:rsidRDefault="005737CE" w:rsidP="005737CE">
      <w:pPr>
        <w:pStyle w:val="BodyText"/>
      </w:pPr>
      <w:r>
        <w:t>Describe the models and parameters used to simulate the plant capability and operation for each of the components. Examples are provided below.</w:t>
      </w:r>
    </w:p>
    <w:p w14:paraId="47AF4AE5" w14:textId="06746374" w:rsidR="00BB0020" w:rsidRDefault="005737CE" w:rsidP="005737CE">
      <w:pPr>
        <w:pStyle w:val="BodyText"/>
      </w:pPr>
      <w:r>
        <w:t>For each, the model type (depending on the software product used) should be described.</w:t>
      </w:r>
    </w:p>
    <w:p w14:paraId="6F38CF0E" w14:textId="7991D201" w:rsidR="005737CE" w:rsidRDefault="001B3A9C" w:rsidP="001B3A9C">
      <w:pPr>
        <w:pStyle w:val="BodyText"/>
        <w:spacing w:before="240"/>
        <w:rPr>
          <w:b/>
          <w:bCs/>
        </w:rPr>
      </w:pPr>
      <w:bookmarkStart w:id="86" w:name="_Hlk157509259"/>
      <w:r w:rsidRPr="001B3A9C">
        <w:rPr>
          <w:b/>
          <w:bCs/>
        </w:rPr>
        <w:t>Wind Farm Models</w:t>
      </w:r>
    </w:p>
    <w:bookmarkEnd w:id="86"/>
    <w:p w14:paraId="52A73150" w14:textId="4D49E612" w:rsidR="001B3A9C" w:rsidRPr="00260161" w:rsidRDefault="28575831" w:rsidP="00260161">
      <w:pPr>
        <w:pStyle w:val="ListBullet"/>
      </w:pPr>
      <w:r w:rsidRPr="00260161">
        <w:t>The turbine model (scaled to represent the aggregated output of the wind farm turbines</w:t>
      </w:r>
      <w:r w:rsidR="00DC6FC6" w:rsidRPr="00247A61">
        <w:rPr>
          <w:rStyle w:val="FootnoteReference"/>
        </w:rPr>
        <w:footnoteReference w:id="9"/>
      </w:r>
      <w:r w:rsidRPr="00260161">
        <w:t>, the</w:t>
      </w:r>
      <w:r w:rsidR="184E5B6F" w:rsidRPr="00260161">
        <w:t xml:space="preserve"> </w:t>
      </w:r>
      <w:r w:rsidRPr="00260161">
        <w:t>parameters and their values. This should include all control systems and physical plant</w:t>
      </w:r>
      <w:r w:rsidR="184E5B6F" w:rsidRPr="00260161">
        <w:t xml:space="preserve"> </w:t>
      </w:r>
      <w:r w:rsidRPr="00260161">
        <w:t>characteristics required for the model to represent the turbine(s) performance and behaviour.</w:t>
      </w:r>
    </w:p>
    <w:p w14:paraId="1C03884F" w14:textId="270C0EB1" w:rsidR="001B3A9C" w:rsidRPr="00260161" w:rsidRDefault="28575831" w:rsidP="00260161">
      <w:pPr>
        <w:pStyle w:val="ListBullet"/>
      </w:pPr>
      <w:r w:rsidRPr="00260161">
        <w:t>Control systems that are a part of the wind farm (farm level controls) that must be modelled to</w:t>
      </w:r>
      <w:r w:rsidR="184E5B6F" w:rsidRPr="00260161">
        <w:t xml:space="preserve"> </w:t>
      </w:r>
      <w:r w:rsidRPr="00260161">
        <w:t>represent the performance of the system for power system studies (e.g. voltage or</w:t>
      </w:r>
      <w:r w:rsidR="184E5B6F" w:rsidRPr="00260161">
        <w:t xml:space="preserve"> </w:t>
      </w:r>
      <w:r w:rsidRPr="00260161">
        <w:t>reactive power control systems for the wind farm, including power factor controls).</w:t>
      </w:r>
    </w:p>
    <w:p w14:paraId="5E4DE7DB" w14:textId="318BB3E5" w:rsidR="001B3A9C" w:rsidRPr="00260161" w:rsidRDefault="06B46A14" w:rsidP="00260161">
      <w:pPr>
        <w:pStyle w:val="ListBullet"/>
      </w:pPr>
      <w:r w:rsidRPr="00260161">
        <w:t>The model aggregation methodology.</w:t>
      </w:r>
    </w:p>
    <w:p w14:paraId="1104B62D" w14:textId="343998B0" w:rsidR="00AC32CA" w:rsidRDefault="00AC32CA" w:rsidP="00AC32CA">
      <w:pPr>
        <w:pStyle w:val="BodyText"/>
        <w:spacing w:before="240"/>
        <w:rPr>
          <w:b/>
          <w:bCs/>
        </w:rPr>
      </w:pPr>
      <w:bookmarkStart w:id="87" w:name="_Hlk157509332"/>
      <w:r>
        <w:rPr>
          <w:b/>
          <w:bCs/>
        </w:rPr>
        <w:t>Solar</w:t>
      </w:r>
      <w:r w:rsidRPr="001B3A9C">
        <w:rPr>
          <w:b/>
          <w:bCs/>
        </w:rPr>
        <w:t xml:space="preserve"> Farm Models</w:t>
      </w:r>
    </w:p>
    <w:bookmarkEnd w:id="87"/>
    <w:p w14:paraId="4B995CF7" w14:textId="59C50AC2" w:rsidR="00B412F4" w:rsidRPr="00260161" w:rsidRDefault="7D80120A" w:rsidP="00260161">
      <w:pPr>
        <w:pStyle w:val="ListBullet"/>
      </w:pPr>
      <w:r w:rsidRPr="00260161">
        <w:t>The panel model (scaled to represent the aggregated output of solar farm panels and inverters), the parameters and their values. This should include all control systems and physical plant characteristics required for the model to represent the solar farm performance and behaviour.</w:t>
      </w:r>
    </w:p>
    <w:p w14:paraId="34DBBD71" w14:textId="149C6117" w:rsidR="00B412F4" w:rsidRPr="00260161" w:rsidRDefault="07A9CACA" w:rsidP="00260161">
      <w:pPr>
        <w:pStyle w:val="ListBullet"/>
      </w:pPr>
      <w:r w:rsidRPr="00260161">
        <w:t>Control systems that are a part of a solar farm (farm level controls) that must be modelled to represent that performance of the system for power system studies (e.g. voltage or reactive power control systems for the solar farm, including power factor controls).</w:t>
      </w:r>
    </w:p>
    <w:p w14:paraId="32C8018B" w14:textId="55281217" w:rsidR="00B412F4" w:rsidRDefault="00B412F4" w:rsidP="00B412F4">
      <w:pPr>
        <w:pStyle w:val="ListBullet"/>
      </w:pPr>
      <w:r w:rsidRPr="00B412F4">
        <w:t>The model aggregation methodology.</w:t>
      </w:r>
    </w:p>
    <w:p w14:paraId="714A74B7" w14:textId="3250344F" w:rsidR="00CA01D6" w:rsidRDefault="00CA6C74" w:rsidP="00CA01D6">
      <w:pPr>
        <w:pStyle w:val="BodyText"/>
        <w:spacing w:before="240"/>
        <w:rPr>
          <w:b/>
          <w:bCs/>
        </w:rPr>
      </w:pPr>
      <w:r>
        <w:rPr>
          <w:b/>
          <w:bCs/>
        </w:rPr>
        <w:lastRenderedPageBreak/>
        <w:t>Battery Energy Storage System (BESS) Models</w:t>
      </w:r>
    </w:p>
    <w:p w14:paraId="506C927B" w14:textId="6A6FA153" w:rsidR="00CA01D6" w:rsidRPr="009E3D4E" w:rsidRDefault="62723591" w:rsidP="009E3D4E">
      <w:pPr>
        <w:pStyle w:val="ListBullet"/>
      </w:pPr>
      <w:r w:rsidRPr="009E3D4E">
        <w:t xml:space="preserve">The </w:t>
      </w:r>
      <w:r w:rsidR="00CA6C74">
        <w:t>BESS</w:t>
      </w:r>
      <w:r w:rsidRPr="009E3D4E">
        <w:t xml:space="preserve"> model (scaled to represent the aggregated </w:t>
      </w:r>
      <w:r w:rsidR="0EB0F511" w:rsidRPr="009E3D4E">
        <w:t>input/</w:t>
      </w:r>
      <w:r w:rsidRPr="009E3D4E">
        <w:t xml:space="preserve">output of </w:t>
      </w:r>
      <w:r w:rsidR="1D76EAAD" w:rsidRPr="009E3D4E">
        <w:t>units</w:t>
      </w:r>
      <w:r w:rsidRPr="009E3D4E">
        <w:t xml:space="preserve"> and inverters), the parameters and their values. This should include all control systems and physical plant characteristics required for the model to represent the </w:t>
      </w:r>
      <w:r w:rsidR="6D62D3C6" w:rsidRPr="009E3D4E">
        <w:t>BESS</w:t>
      </w:r>
      <w:r w:rsidRPr="009E3D4E">
        <w:t xml:space="preserve"> performance and behaviour.</w:t>
      </w:r>
      <w:r w:rsidR="3B992621" w:rsidRPr="009E3D4E">
        <w:t xml:space="preserve"> This includes both</w:t>
      </w:r>
      <w:r w:rsidR="19176632" w:rsidRPr="009E3D4E">
        <w:t xml:space="preserve"> </w:t>
      </w:r>
      <w:r w:rsidR="51BA8C8C" w:rsidRPr="009E3D4E">
        <w:t>directions of production and consumption of electricity</w:t>
      </w:r>
      <w:r w:rsidR="34FDD559" w:rsidRPr="009E3D4E">
        <w:t xml:space="preserve"> (</w:t>
      </w:r>
      <w:r w:rsidR="19176632" w:rsidRPr="009E3D4E">
        <w:t>charging and discharging operations</w:t>
      </w:r>
      <w:r w:rsidR="34FDD559" w:rsidRPr="009E3D4E">
        <w:t>)</w:t>
      </w:r>
      <w:r w:rsidR="19176632" w:rsidRPr="009E3D4E">
        <w:t>.</w:t>
      </w:r>
    </w:p>
    <w:p w14:paraId="703C5837" w14:textId="7AF1F2A9" w:rsidR="00CA01D6" w:rsidRPr="009E3D4E" w:rsidRDefault="62723591" w:rsidP="009E3D4E">
      <w:pPr>
        <w:pStyle w:val="ListBullet"/>
      </w:pPr>
      <w:r w:rsidRPr="009E3D4E">
        <w:t xml:space="preserve">Control systems that are a part of a </w:t>
      </w:r>
      <w:r w:rsidR="21E041CC" w:rsidRPr="009E3D4E">
        <w:t>BESS</w:t>
      </w:r>
      <w:r w:rsidRPr="009E3D4E">
        <w:t xml:space="preserve"> (</w:t>
      </w:r>
      <w:r w:rsidR="57A76DC7" w:rsidRPr="009E3D4E">
        <w:t>system</w:t>
      </w:r>
      <w:r w:rsidRPr="009E3D4E">
        <w:t xml:space="preserve"> level controls) that must be modelled to represent that performance of the system for power system studies (e.g. voltage or reactive power control systems for the </w:t>
      </w:r>
      <w:r w:rsidR="3C450D4A" w:rsidRPr="009E3D4E">
        <w:t>BESS</w:t>
      </w:r>
      <w:r w:rsidRPr="009E3D4E">
        <w:t>, including power factor controls).</w:t>
      </w:r>
    </w:p>
    <w:p w14:paraId="73D345C8" w14:textId="0D40CFE5" w:rsidR="00000374" w:rsidRPr="009E3D4E" w:rsidRDefault="0F035BFA" w:rsidP="009E3D4E">
      <w:pPr>
        <w:pStyle w:val="ListBullet"/>
      </w:pPr>
      <w:r w:rsidRPr="009E3D4E">
        <w:t xml:space="preserve">The overall system </w:t>
      </w:r>
      <w:r w:rsidR="5A5B1C45" w:rsidRPr="009E3D4E">
        <w:t>control systems if</w:t>
      </w:r>
      <w:r w:rsidR="5439F471" w:rsidRPr="009E3D4E">
        <w:t xml:space="preserve"> the </w:t>
      </w:r>
      <w:r w:rsidR="49E15B72" w:rsidRPr="009E3D4E">
        <w:t>system is composed of various individual technologies</w:t>
      </w:r>
      <w:r w:rsidR="7FEFC71B" w:rsidRPr="009E3D4E">
        <w:t xml:space="preserve"> in addition to </w:t>
      </w:r>
      <w:r w:rsidR="02F39810" w:rsidRPr="009E3D4E">
        <w:t xml:space="preserve">the </w:t>
      </w:r>
      <w:r w:rsidR="00850412">
        <w:t>BESS</w:t>
      </w:r>
      <w:r w:rsidR="5A5B1C45" w:rsidRPr="009E3D4E">
        <w:t>.</w:t>
      </w:r>
    </w:p>
    <w:p w14:paraId="335EDA9E" w14:textId="39C2736F" w:rsidR="0051721D" w:rsidRPr="009E3D4E" w:rsidRDefault="3880DAB5" w:rsidP="009E3D4E">
      <w:pPr>
        <w:pStyle w:val="ListBullet"/>
      </w:pPr>
      <w:r w:rsidRPr="009E3D4E">
        <w:t>The model aggregation methodology.</w:t>
      </w:r>
      <w:r w:rsidR="3FDDB631" w:rsidRPr="009E3D4E">
        <w:t xml:space="preserve"> </w:t>
      </w:r>
    </w:p>
    <w:p w14:paraId="362F3EA2" w14:textId="09B071CD" w:rsidR="00064543" w:rsidRDefault="00064543" w:rsidP="00064543">
      <w:pPr>
        <w:pStyle w:val="BodyText"/>
        <w:spacing w:before="240"/>
        <w:rPr>
          <w:b/>
          <w:bCs/>
        </w:rPr>
      </w:pPr>
      <w:bookmarkStart w:id="88" w:name="_Hlk157509939"/>
      <w:r w:rsidRPr="001B3A9C">
        <w:rPr>
          <w:b/>
          <w:bCs/>
        </w:rPr>
        <w:t>Models</w:t>
      </w:r>
      <w:r>
        <w:rPr>
          <w:b/>
          <w:bCs/>
        </w:rPr>
        <w:t xml:space="preserve"> of synchronous machine components</w:t>
      </w:r>
    </w:p>
    <w:bookmarkEnd w:id="88"/>
    <w:p w14:paraId="46E420C2" w14:textId="091AAB31" w:rsidR="00671D4E" w:rsidRPr="009E3D4E" w:rsidRDefault="00ED069A" w:rsidP="009E3D4E">
      <w:pPr>
        <w:pStyle w:val="ListBullet"/>
      </w:pPr>
      <w:r w:rsidRPr="009E3D4E">
        <w:t>The automatic voltage regulator (AVR) and exciter model</w:t>
      </w:r>
    </w:p>
    <w:p w14:paraId="38C97F47" w14:textId="74539363" w:rsidR="00671D4E" w:rsidRPr="009E3D4E" w:rsidRDefault="00ED069A" w:rsidP="009E3D4E">
      <w:pPr>
        <w:pStyle w:val="ListBullet"/>
      </w:pPr>
      <w:r w:rsidRPr="009E3D4E">
        <w:t>The power system stabiliser model</w:t>
      </w:r>
    </w:p>
    <w:p w14:paraId="2524A79A" w14:textId="13EDE81A" w:rsidR="00671D4E" w:rsidRPr="009E3D4E" w:rsidRDefault="00ED069A" w:rsidP="009E3D4E">
      <w:pPr>
        <w:pStyle w:val="ListBullet"/>
      </w:pPr>
      <w:r w:rsidRPr="009E3D4E">
        <w:t>The governor and turbine models</w:t>
      </w:r>
    </w:p>
    <w:p w14:paraId="0A3E8C80" w14:textId="25691A45" w:rsidR="00671D4E" w:rsidRPr="009E3D4E" w:rsidRDefault="00ED069A" w:rsidP="009E3D4E">
      <w:pPr>
        <w:pStyle w:val="ListBullet"/>
      </w:pPr>
      <w:r w:rsidRPr="009E3D4E">
        <w:t>The excitation limiter models (UEL and OEL, and any other required limiter models)</w:t>
      </w:r>
    </w:p>
    <w:p w14:paraId="22FE4054" w14:textId="46661275" w:rsidR="00671D4E" w:rsidRPr="009E3D4E" w:rsidRDefault="644607C5" w:rsidP="009E3D4E">
      <w:pPr>
        <w:pStyle w:val="ListBullet"/>
      </w:pPr>
      <w:r w:rsidRPr="009E3D4E">
        <w:t>Any other control systems or plant models that are a part of the unit or system that must be modelled to represent that performance of that unit or system for power system studies.</w:t>
      </w:r>
    </w:p>
    <w:p w14:paraId="232DBA27" w14:textId="162FFA53" w:rsidR="00994A0D" w:rsidRDefault="00994A0D" w:rsidP="00994A0D">
      <w:pPr>
        <w:pStyle w:val="Heading2"/>
      </w:pPr>
      <w:bookmarkStart w:id="89" w:name="_Toc158278030"/>
      <w:bookmarkStart w:id="90" w:name="_Toc161922533"/>
      <w:bookmarkStart w:id="91" w:name="_Toc164319924"/>
      <w:bookmarkStart w:id="92" w:name="_Toc164425558"/>
      <w:bookmarkStart w:id="93" w:name="_Toc167949590"/>
      <w:r>
        <w:t>Load flow set up</w:t>
      </w:r>
      <w:bookmarkEnd w:id="89"/>
      <w:bookmarkEnd w:id="90"/>
      <w:bookmarkEnd w:id="91"/>
      <w:bookmarkEnd w:id="92"/>
      <w:bookmarkEnd w:id="93"/>
    </w:p>
    <w:p w14:paraId="112A7497" w14:textId="05D60C63" w:rsidR="00EA3943" w:rsidRDefault="6500ED14" w:rsidP="00EA3943">
      <w:pPr>
        <w:pStyle w:val="BodyText"/>
      </w:pPr>
      <w:r>
        <w:t xml:space="preserve">Describe the additional information necessary to model the </w:t>
      </w:r>
      <w:r w:rsidR="00D274FD">
        <w:t>production</w:t>
      </w:r>
      <w:r w:rsidR="6DC3D934">
        <w:t xml:space="preserve"> unit</w:t>
      </w:r>
      <w:r>
        <w:t xml:space="preserve"> or generating system</w:t>
      </w:r>
      <w:r w:rsidR="3A921820">
        <w:t>/integrated resource system</w:t>
      </w:r>
      <w:r>
        <w:t xml:space="preserve"> in power system studies. Some of this information relates to the information being provided using the </w:t>
      </w:r>
      <w:r w:rsidR="6887DF09">
        <w:t xml:space="preserve">Power </w:t>
      </w:r>
      <w:r>
        <w:t>System Design and Setting Data Sheets</w:t>
      </w:r>
      <w:r w:rsidR="00385A05">
        <w:rPr>
          <w:rStyle w:val="FootnoteReference"/>
        </w:rPr>
        <w:footnoteReference w:id="10"/>
      </w:r>
      <w:r>
        <w:t>. This includes, for example:</w:t>
      </w:r>
    </w:p>
    <w:p w14:paraId="7A27F219" w14:textId="750BD06B" w:rsidR="004B154C" w:rsidRPr="009E3D4E" w:rsidRDefault="5D4425BA" w:rsidP="009E3D4E">
      <w:pPr>
        <w:pStyle w:val="ListBullet"/>
      </w:pPr>
      <w:r w:rsidRPr="009E3D4E">
        <w:t>Detailed procedures on how to represent a settled steady state of plant in any studies or how to apply disturbances or setpoint changes.</w:t>
      </w:r>
    </w:p>
    <w:p w14:paraId="5DCE1276" w14:textId="2F571C2C" w:rsidR="004B154C" w:rsidRPr="009E3D4E" w:rsidRDefault="5D4425BA" w:rsidP="009E3D4E">
      <w:pPr>
        <w:pStyle w:val="ListBullet"/>
      </w:pPr>
      <w:r w:rsidRPr="009E3D4E">
        <w:t>Any specific operational information that would be necessary for defining realistic load flow conditions (or initial conditions for dynamic stability studies), such as:</w:t>
      </w:r>
    </w:p>
    <w:p w14:paraId="45A71494" w14:textId="06BC2390" w:rsidR="004B154C" w:rsidRPr="009E3D4E" w:rsidRDefault="13C5AC0E" w:rsidP="009E3D4E">
      <w:pPr>
        <w:pStyle w:val="ListBullet2"/>
      </w:pPr>
      <w:r w:rsidRPr="009E3D4E">
        <w:t>operational limitations;</w:t>
      </w:r>
    </w:p>
    <w:p w14:paraId="21BD3542" w14:textId="2949EF19" w:rsidR="004B154C" w:rsidRPr="009E3D4E" w:rsidRDefault="13C5AC0E" w:rsidP="009E3D4E">
      <w:pPr>
        <w:pStyle w:val="ListBullet2"/>
      </w:pPr>
      <w:r w:rsidRPr="009E3D4E">
        <w:t>any specific switching or configuration conditions (e.g. normally open circuit breakers, and the</w:t>
      </w:r>
      <w:r w:rsidR="284CD71C" w:rsidRPr="009E3D4E">
        <w:t xml:space="preserve"> </w:t>
      </w:r>
      <w:r w:rsidRPr="009E3D4E">
        <w:t>conditions under which they may be operated closed); and</w:t>
      </w:r>
    </w:p>
    <w:p w14:paraId="72B0D634" w14:textId="4F518FF8" w:rsidR="004B154C" w:rsidRPr="009E3D4E" w:rsidRDefault="13C5AC0E" w:rsidP="009E3D4E">
      <w:pPr>
        <w:pStyle w:val="ListBullet2"/>
      </w:pPr>
      <w:r w:rsidRPr="009E3D4E">
        <w:t>any loading limitations. for example:</w:t>
      </w:r>
    </w:p>
    <w:p w14:paraId="48C7BB3B" w14:textId="784073AA" w:rsidR="004B154C" w:rsidRDefault="004B154C" w:rsidP="00F6223F">
      <w:pPr>
        <w:pStyle w:val="ListBullet3"/>
      </w:pPr>
      <w:r>
        <w:lastRenderedPageBreak/>
        <w:t>a combined cycle gas/steam turbine plant is likely to have limitations on steam plant output</w:t>
      </w:r>
      <w:r w:rsidR="00027480">
        <w:t xml:space="preserve"> </w:t>
      </w:r>
      <w:r>
        <w:t>depending on the loading of the gas turbine plant); or</w:t>
      </w:r>
    </w:p>
    <w:p w14:paraId="4B727455" w14:textId="2302DC60" w:rsidR="004B154C" w:rsidRDefault="004B154C" w:rsidP="00F6223F">
      <w:pPr>
        <w:pStyle w:val="ListBullet3"/>
      </w:pPr>
      <w:r>
        <w:t>the reactive output or switched condition of reactive control plant (e.g. the voltage control</w:t>
      </w:r>
      <w:r w:rsidR="00027480">
        <w:t xml:space="preserve"> </w:t>
      </w:r>
      <w:r>
        <w:t>strategy of dynamic reactive control plant in conjunction with capacitor bank operation).</w:t>
      </w:r>
    </w:p>
    <w:p w14:paraId="06CBE6F2" w14:textId="7FA5EE6E" w:rsidR="004B154C" w:rsidRDefault="004B154C" w:rsidP="004B154C">
      <w:pPr>
        <w:pStyle w:val="BodyText"/>
      </w:pPr>
      <w:r>
        <w:t>Describe the required setup (</w:t>
      </w:r>
      <w:r w:rsidR="00B724A7">
        <w:t>i.e</w:t>
      </w:r>
      <w:r>
        <w:t>. any model parameter settings or specific configurations, and any</w:t>
      </w:r>
      <w:r w:rsidR="007479BA">
        <w:t xml:space="preserve"> </w:t>
      </w:r>
      <w:r>
        <w:t>specific requirements) to complete a load flow study, including:</w:t>
      </w:r>
    </w:p>
    <w:p w14:paraId="5767773A" w14:textId="4E43143E" w:rsidR="004B154C" w:rsidRPr="009E3D4E" w:rsidRDefault="5D4425BA" w:rsidP="009E3D4E">
      <w:pPr>
        <w:pStyle w:val="ListBullet"/>
      </w:pPr>
      <w:r w:rsidRPr="009E3D4E">
        <w:t>Steady state voltage control</w:t>
      </w:r>
    </w:p>
    <w:p w14:paraId="3755E2F2" w14:textId="21403F34" w:rsidR="004B154C" w:rsidRPr="009E3D4E" w:rsidRDefault="5D4425BA" w:rsidP="009E3D4E">
      <w:pPr>
        <w:pStyle w:val="ListBullet"/>
      </w:pPr>
      <w:r w:rsidRPr="009E3D4E">
        <w:t>Example calculations in various modes</w:t>
      </w:r>
    </w:p>
    <w:p w14:paraId="74F02B3D" w14:textId="14A2DDC3" w:rsidR="004B154C" w:rsidRPr="009E3D4E" w:rsidRDefault="5D4425BA" w:rsidP="009E3D4E">
      <w:pPr>
        <w:pStyle w:val="ListBullet"/>
      </w:pPr>
      <w:r w:rsidRPr="009E3D4E">
        <w:t>Component parameters</w:t>
      </w:r>
    </w:p>
    <w:p w14:paraId="3CB7AE62" w14:textId="77777777" w:rsidR="004B154C" w:rsidRDefault="004B154C" w:rsidP="004B154C">
      <w:pPr>
        <w:pStyle w:val="BodyText"/>
      </w:pPr>
      <w:r>
        <w:t>Where possible, parameters should be described in tabulated or graphical form.</w:t>
      </w:r>
    </w:p>
    <w:p w14:paraId="441839F6" w14:textId="0CA6DF04" w:rsidR="004B154C" w:rsidRDefault="13C5AC0E" w:rsidP="004B154C">
      <w:pPr>
        <w:pStyle w:val="BodyText"/>
      </w:pPr>
      <w:r>
        <w:t>Any information about how the parameters might need to be varied to represent the performance or</w:t>
      </w:r>
      <w:r w:rsidR="43987A5E">
        <w:t xml:space="preserve"> </w:t>
      </w:r>
      <w:r>
        <w:t xml:space="preserve">behaviour of the </w:t>
      </w:r>
      <w:r w:rsidR="00A32F51">
        <w:t>production unit</w:t>
      </w:r>
      <w:r>
        <w:t xml:space="preserve"> or generating system</w:t>
      </w:r>
      <w:r w:rsidR="71837B5E">
        <w:t>/integrated resource system</w:t>
      </w:r>
      <w:r>
        <w:t xml:space="preserve"> or any plant within the</w:t>
      </w:r>
      <w:r w:rsidR="1AF03223">
        <w:t xml:space="preserve"> system</w:t>
      </w:r>
      <w:r>
        <w:t xml:space="preserve"> should</w:t>
      </w:r>
      <w:r w:rsidR="43987A5E">
        <w:t xml:space="preserve"> </w:t>
      </w:r>
      <w:r>
        <w:t>be included.</w:t>
      </w:r>
      <w:r w:rsidR="00775EA8">
        <w:rPr>
          <w:rStyle w:val="FootnoteReference"/>
        </w:rPr>
        <w:footnoteReference w:id="11"/>
      </w:r>
      <w:r>
        <w:t xml:space="preserve"> In particular, this is required where the performance is not explicitly demonstrated in the</w:t>
      </w:r>
      <w:r w:rsidR="43987A5E">
        <w:t xml:space="preserve"> </w:t>
      </w:r>
      <w:r>
        <w:t>model</w:t>
      </w:r>
      <w:r w:rsidR="00165517">
        <w:rPr>
          <w:rStyle w:val="FootnoteReference"/>
        </w:rPr>
        <w:footnoteReference w:id="12"/>
      </w:r>
      <w:r>
        <w:t>. Also provide information about how to vary the set-point of the model such as voltage/power</w:t>
      </w:r>
      <w:r w:rsidR="43987A5E">
        <w:t xml:space="preserve"> </w:t>
      </w:r>
      <w:r>
        <w:t>factor set-point, active power set-point.</w:t>
      </w:r>
    </w:p>
    <w:p w14:paraId="619739F8" w14:textId="77777777" w:rsidR="003C2ECF" w:rsidRDefault="003C2ECF" w:rsidP="003C2ECF">
      <w:pPr>
        <w:pStyle w:val="BodyText"/>
      </w:pPr>
      <w:r>
        <w:t>For a synchronous generating unit, for example, this should include:</w:t>
      </w:r>
    </w:p>
    <w:p w14:paraId="3602EA76" w14:textId="3CEA76AB" w:rsidR="003C2ECF" w:rsidRPr="009E3D4E" w:rsidRDefault="05F22E97" w:rsidP="009E3D4E">
      <w:pPr>
        <w:pStyle w:val="ListBullet"/>
      </w:pPr>
      <w:r w:rsidRPr="009E3D4E">
        <w:t>the unit loading level above which the power system stabiliser (PSS) is in operation (in some cases, the PSS is not in operation at low operating levels of the generation unit)</w:t>
      </w:r>
    </w:p>
    <w:p w14:paraId="209274E1" w14:textId="4A64E83F" w:rsidR="003C2ECF" w:rsidRPr="009E3D4E" w:rsidRDefault="05F22E97" w:rsidP="009E3D4E">
      <w:pPr>
        <w:pStyle w:val="ListBullet"/>
      </w:pPr>
      <w:r w:rsidRPr="009E3D4E">
        <w:t>if a governor model has non-linear characteristics that are not explicitly included in the model, the parameter value changes that are required to represent the plant’s performance.</w:t>
      </w:r>
    </w:p>
    <w:p w14:paraId="4CB72D4B" w14:textId="01FF30D1" w:rsidR="00064543" w:rsidRDefault="003C2ECF" w:rsidP="00C307AF">
      <w:pPr>
        <w:pStyle w:val="BodyText"/>
      </w:pPr>
      <w:r>
        <w:t>For wind farms, this would include information on how to vary the parameters if turbines are out of service.</w:t>
      </w:r>
    </w:p>
    <w:p w14:paraId="3D14A99A" w14:textId="5E816B5A" w:rsidR="00C307AF" w:rsidRDefault="00C307AF" w:rsidP="00C307AF">
      <w:pPr>
        <w:pStyle w:val="BodyText"/>
        <w:spacing w:before="240"/>
        <w:rPr>
          <w:b/>
          <w:bCs/>
        </w:rPr>
      </w:pPr>
      <w:r>
        <w:rPr>
          <w:b/>
          <w:bCs/>
        </w:rPr>
        <w:t>Transformer setup for load flow</w:t>
      </w:r>
    </w:p>
    <w:p w14:paraId="7F6C134C" w14:textId="4741B4AF" w:rsidR="00C307AF" w:rsidRDefault="002E6EAE" w:rsidP="00C307AF">
      <w:pPr>
        <w:pStyle w:val="CaptionTable"/>
      </w:pPr>
      <w:bookmarkStart w:id="94" w:name="_Toc161922556"/>
      <w:bookmarkStart w:id="95" w:name="_Toc167949640"/>
      <w:r>
        <w:t>Example tabulation of parameters for transformers</w:t>
      </w:r>
      <w:bookmarkEnd w:id="94"/>
      <w:bookmarkEnd w:id="95"/>
    </w:p>
    <w:tbl>
      <w:tblPr>
        <w:tblStyle w:val="AEMO-Table5"/>
        <w:tblW w:w="0" w:type="auto"/>
        <w:tblInd w:w="709" w:type="dxa"/>
        <w:tblLook w:val="04A0" w:firstRow="1" w:lastRow="0" w:firstColumn="1" w:lastColumn="0" w:noHBand="0" w:noVBand="1"/>
      </w:tblPr>
      <w:tblGrid>
        <w:gridCol w:w="3128"/>
        <w:gridCol w:w="3128"/>
        <w:gridCol w:w="3128"/>
      </w:tblGrid>
      <w:tr w:rsidR="00AC5D76" w14:paraId="6F2D9125" w14:textId="77777777" w:rsidTr="00F6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14:paraId="6E7AA299" w14:textId="2A960600" w:rsidR="00AC5D76" w:rsidRPr="009E0308" w:rsidRDefault="00AC5D76" w:rsidP="00F6223F">
            <w:pPr>
              <w:pStyle w:val="TableText0"/>
              <w:rPr>
                <w:bCs/>
                <w:vertAlign w:val="superscript"/>
              </w:rPr>
            </w:pPr>
            <w:r w:rsidRPr="002E6EAE">
              <w:rPr>
                <w:bCs/>
              </w:rPr>
              <w:t>Parameter</w:t>
            </w:r>
            <w:r w:rsidR="009E0308">
              <w:rPr>
                <w:bCs/>
                <w:vertAlign w:val="superscript"/>
              </w:rPr>
              <w:t>*</w:t>
            </w:r>
          </w:p>
        </w:tc>
        <w:tc>
          <w:tcPr>
            <w:tcW w:w="3128" w:type="dxa"/>
          </w:tcPr>
          <w:p w14:paraId="71BCB713" w14:textId="77777777" w:rsidR="00AC5D76" w:rsidRPr="002E6EAE" w:rsidRDefault="00AC5D76" w:rsidP="00F6223F">
            <w:pPr>
              <w:pStyle w:val="TableText0"/>
              <w:cnfStyle w:val="100000000000" w:firstRow="1" w:lastRow="0" w:firstColumn="0" w:lastColumn="0" w:oddVBand="0" w:evenVBand="0" w:oddHBand="0" w:evenHBand="0" w:firstRowFirstColumn="0" w:firstRowLastColumn="0" w:lastRowFirstColumn="0" w:lastRowLastColumn="0"/>
              <w:rPr>
                <w:bCs/>
              </w:rPr>
            </w:pPr>
            <w:r w:rsidRPr="002E6EAE">
              <w:rPr>
                <w:bCs/>
              </w:rPr>
              <w:t>Value</w:t>
            </w:r>
          </w:p>
        </w:tc>
        <w:tc>
          <w:tcPr>
            <w:tcW w:w="3128" w:type="dxa"/>
          </w:tcPr>
          <w:p w14:paraId="6FC83887" w14:textId="77777777" w:rsidR="00AC5D76" w:rsidRPr="002E6EAE" w:rsidRDefault="00AC5D76" w:rsidP="00F6223F">
            <w:pPr>
              <w:pStyle w:val="TableText0"/>
              <w:cnfStyle w:val="100000000000" w:firstRow="1" w:lastRow="0" w:firstColumn="0" w:lastColumn="0" w:oddVBand="0" w:evenVBand="0" w:oddHBand="0" w:evenHBand="0" w:firstRowFirstColumn="0" w:firstRowLastColumn="0" w:lastRowFirstColumn="0" w:lastRowLastColumn="0"/>
              <w:rPr>
                <w:bCs/>
              </w:rPr>
            </w:pPr>
            <w:r w:rsidRPr="002E6EAE">
              <w:rPr>
                <w:bCs/>
              </w:rPr>
              <w:t>Unit</w:t>
            </w:r>
          </w:p>
        </w:tc>
      </w:tr>
      <w:tr w:rsidR="00AC5D76" w14:paraId="622309E4" w14:textId="77777777" w:rsidTr="00F6223F">
        <w:tc>
          <w:tcPr>
            <w:cnfStyle w:val="001000000000" w:firstRow="0" w:lastRow="0" w:firstColumn="1" w:lastColumn="0" w:oddVBand="0" w:evenVBand="0" w:oddHBand="0" w:evenHBand="0" w:firstRowFirstColumn="0" w:firstRowLastColumn="0" w:lastRowFirstColumn="0" w:lastRowLastColumn="0"/>
            <w:tcW w:w="3128" w:type="dxa"/>
          </w:tcPr>
          <w:p w14:paraId="42262D41" w14:textId="77777777" w:rsidR="00AC5D76" w:rsidRPr="00270BF1" w:rsidRDefault="00AC5D76" w:rsidP="00F6223F">
            <w:pPr>
              <w:pStyle w:val="TableText0"/>
              <w:rPr>
                <w:b w:val="0"/>
                <w:color w:val="auto"/>
              </w:rPr>
            </w:pPr>
            <w:r>
              <w:rPr>
                <w:b w:val="0"/>
                <w:color w:val="auto"/>
              </w:rPr>
              <w:t>Number of windings</w:t>
            </w:r>
          </w:p>
        </w:tc>
        <w:tc>
          <w:tcPr>
            <w:tcW w:w="3128" w:type="dxa"/>
          </w:tcPr>
          <w:p w14:paraId="4DA2F758" w14:textId="77777777" w:rsidR="00AC5D76" w:rsidRPr="00C367EA" w:rsidRDefault="00AC5D76" w:rsidP="00F6223F">
            <w:pPr>
              <w:pStyle w:val="TableText0"/>
              <w:cnfStyle w:val="000000000000" w:firstRow="0" w:lastRow="0" w:firstColumn="0" w:lastColumn="0" w:oddVBand="0" w:evenVBand="0" w:oddHBand="0" w:evenHBand="0" w:firstRowFirstColumn="0" w:firstRowLastColumn="0" w:lastRowFirstColumn="0" w:lastRowLastColumn="0"/>
            </w:pPr>
          </w:p>
        </w:tc>
        <w:tc>
          <w:tcPr>
            <w:tcW w:w="3128" w:type="dxa"/>
          </w:tcPr>
          <w:p w14:paraId="7FF7D7E9" w14:textId="77777777" w:rsidR="00AC5D76" w:rsidRPr="00C367EA" w:rsidRDefault="00AC5D76" w:rsidP="00F6223F">
            <w:pPr>
              <w:pStyle w:val="TableText0"/>
              <w:cnfStyle w:val="000000000000" w:firstRow="0" w:lastRow="0" w:firstColumn="0" w:lastColumn="0" w:oddVBand="0" w:evenVBand="0" w:oddHBand="0" w:evenHBand="0" w:firstRowFirstColumn="0" w:firstRowLastColumn="0" w:lastRowFirstColumn="0" w:lastRowLastColumn="0"/>
            </w:pPr>
            <w:r>
              <w:t>Qty</w:t>
            </w:r>
          </w:p>
        </w:tc>
      </w:tr>
      <w:tr w:rsidR="00AC5D76" w14:paraId="3F2021FD" w14:textId="77777777" w:rsidTr="00F6223F">
        <w:tc>
          <w:tcPr>
            <w:cnfStyle w:val="001000000000" w:firstRow="0" w:lastRow="0" w:firstColumn="1" w:lastColumn="0" w:oddVBand="0" w:evenVBand="0" w:oddHBand="0" w:evenHBand="0" w:firstRowFirstColumn="0" w:firstRowLastColumn="0" w:lastRowFirstColumn="0" w:lastRowLastColumn="0"/>
            <w:tcW w:w="3128" w:type="dxa"/>
          </w:tcPr>
          <w:p w14:paraId="753F6098" w14:textId="77777777" w:rsidR="00AC5D76" w:rsidRPr="00270BF1" w:rsidRDefault="00AC5D76" w:rsidP="00F6223F">
            <w:pPr>
              <w:pStyle w:val="TableText0"/>
              <w:rPr>
                <w:b w:val="0"/>
                <w:color w:val="auto"/>
              </w:rPr>
            </w:pPr>
            <w:r>
              <w:rPr>
                <w:b w:val="0"/>
                <w:color w:val="auto"/>
              </w:rPr>
              <w:t>Principal tap rated voltages</w:t>
            </w:r>
          </w:p>
        </w:tc>
        <w:tc>
          <w:tcPr>
            <w:tcW w:w="3128" w:type="dxa"/>
          </w:tcPr>
          <w:p w14:paraId="1B698F39" w14:textId="77777777" w:rsidR="00AC5D76" w:rsidRPr="00DD2964" w:rsidRDefault="00AC5D76" w:rsidP="00F6223F">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3128" w:type="dxa"/>
          </w:tcPr>
          <w:p w14:paraId="3BA835AE" w14:textId="77777777" w:rsidR="00AC5D76" w:rsidRPr="00F53A7C" w:rsidRDefault="00AC5D76" w:rsidP="00F6223F">
            <w:pPr>
              <w:pStyle w:val="TableText0"/>
              <w:cnfStyle w:val="000000000000" w:firstRow="0" w:lastRow="0" w:firstColumn="0" w:lastColumn="0" w:oddVBand="0" w:evenVBand="0" w:oddHBand="0" w:evenHBand="0" w:firstRowFirstColumn="0" w:firstRowLastColumn="0" w:lastRowFirstColumn="0" w:lastRowLastColumn="0"/>
            </w:pPr>
            <w:r w:rsidRPr="00F53A7C">
              <w:t>Qty</w:t>
            </w:r>
          </w:p>
        </w:tc>
      </w:tr>
      <w:tr w:rsidR="00AC5D76" w14:paraId="7119AFE6" w14:textId="77777777" w:rsidTr="00F6223F">
        <w:tc>
          <w:tcPr>
            <w:cnfStyle w:val="001000000000" w:firstRow="0" w:lastRow="0" w:firstColumn="1" w:lastColumn="0" w:oddVBand="0" w:evenVBand="0" w:oddHBand="0" w:evenHBand="0" w:firstRowFirstColumn="0" w:firstRowLastColumn="0" w:lastRowFirstColumn="0" w:lastRowLastColumn="0"/>
            <w:tcW w:w="3128" w:type="dxa"/>
          </w:tcPr>
          <w:p w14:paraId="4EC4AF37" w14:textId="77777777" w:rsidR="00AC5D76" w:rsidRPr="00270BF1" w:rsidRDefault="00AC5D76" w:rsidP="00F6223F">
            <w:pPr>
              <w:pStyle w:val="TableText0"/>
              <w:rPr>
                <w:b w:val="0"/>
                <w:color w:val="auto"/>
              </w:rPr>
            </w:pPr>
            <w:r w:rsidRPr="0048794E">
              <w:rPr>
                <w:b w:val="0"/>
                <w:color w:val="auto"/>
              </w:rPr>
              <w:t>PSS®E winding connection code</w:t>
            </w:r>
          </w:p>
        </w:tc>
        <w:tc>
          <w:tcPr>
            <w:tcW w:w="3128" w:type="dxa"/>
          </w:tcPr>
          <w:p w14:paraId="6A82B5AF" w14:textId="77777777" w:rsidR="00AC5D76" w:rsidRPr="00DD2964" w:rsidRDefault="00AC5D76" w:rsidP="00F6223F">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3128" w:type="dxa"/>
          </w:tcPr>
          <w:p w14:paraId="3380D936" w14:textId="77777777" w:rsidR="00AC5D76" w:rsidRPr="00F53A7C" w:rsidRDefault="00AC5D76" w:rsidP="00F6223F">
            <w:pPr>
              <w:pStyle w:val="TableText0"/>
              <w:cnfStyle w:val="000000000000" w:firstRow="0" w:lastRow="0" w:firstColumn="0" w:lastColumn="0" w:oddVBand="0" w:evenVBand="0" w:oddHBand="0" w:evenHBand="0" w:firstRowFirstColumn="0" w:firstRowLastColumn="0" w:lastRowFirstColumn="0" w:lastRowLastColumn="0"/>
            </w:pPr>
            <w:r w:rsidRPr="00F53A7C">
              <w:t>N/A</w:t>
            </w:r>
          </w:p>
        </w:tc>
      </w:tr>
      <w:tr w:rsidR="00AC5D76" w14:paraId="7981A280" w14:textId="77777777" w:rsidTr="00F6223F">
        <w:tc>
          <w:tcPr>
            <w:cnfStyle w:val="001000000000" w:firstRow="0" w:lastRow="0" w:firstColumn="1" w:lastColumn="0" w:oddVBand="0" w:evenVBand="0" w:oddHBand="0" w:evenHBand="0" w:firstRowFirstColumn="0" w:firstRowLastColumn="0" w:lastRowFirstColumn="0" w:lastRowLastColumn="0"/>
            <w:tcW w:w="3128" w:type="dxa"/>
          </w:tcPr>
          <w:p w14:paraId="017E0F1B" w14:textId="77777777" w:rsidR="00AC5D76" w:rsidRPr="00270BF1" w:rsidRDefault="00AC5D76" w:rsidP="00F6223F">
            <w:pPr>
              <w:pStyle w:val="TableText0"/>
              <w:rPr>
                <w:b w:val="0"/>
                <w:color w:val="auto"/>
              </w:rPr>
            </w:pPr>
            <w:r w:rsidRPr="0048794E">
              <w:rPr>
                <w:b w:val="0"/>
                <w:color w:val="auto"/>
              </w:rPr>
              <w:t>Voltage set point</w:t>
            </w:r>
          </w:p>
        </w:tc>
        <w:tc>
          <w:tcPr>
            <w:tcW w:w="3128" w:type="dxa"/>
          </w:tcPr>
          <w:p w14:paraId="5C163EB9" w14:textId="77777777" w:rsidR="00AC5D76" w:rsidRPr="00DD2964" w:rsidRDefault="00AC5D76" w:rsidP="00F6223F">
            <w:pPr>
              <w:pStyle w:val="TableText0"/>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3128" w:type="dxa"/>
          </w:tcPr>
          <w:p w14:paraId="5C7116B9" w14:textId="77777777" w:rsidR="00AC5D76" w:rsidRPr="00F53A7C" w:rsidRDefault="00AC5D76" w:rsidP="00F6223F">
            <w:pPr>
              <w:pStyle w:val="TableText0"/>
              <w:cnfStyle w:val="000000000000" w:firstRow="0" w:lastRow="0" w:firstColumn="0" w:lastColumn="0" w:oddVBand="0" w:evenVBand="0" w:oddHBand="0" w:evenHBand="0" w:firstRowFirstColumn="0" w:firstRowLastColumn="0" w:lastRowFirstColumn="0" w:lastRowLastColumn="0"/>
            </w:pPr>
            <w:r w:rsidRPr="00F53A7C">
              <w:t>p.u.</w:t>
            </w:r>
          </w:p>
        </w:tc>
      </w:tr>
    </w:tbl>
    <w:p w14:paraId="48290C2F" w14:textId="06577B1B" w:rsidR="002E6EAE" w:rsidRDefault="009E0308" w:rsidP="009E0308">
      <w:pPr>
        <w:pStyle w:val="TableFigureFootnote"/>
      </w:pPr>
      <w:r>
        <w:t>*Only a sample of parameters provided</w:t>
      </w:r>
    </w:p>
    <w:p w14:paraId="442D840B" w14:textId="3D174CBB" w:rsidR="00AC5D76" w:rsidRDefault="00A94D2C" w:rsidP="00A94D2C">
      <w:pPr>
        <w:pStyle w:val="Heading2"/>
      </w:pPr>
      <w:bookmarkStart w:id="96" w:name="_Toc158278031"/>
      <w:bookmarkStart w:id="97" w:name="_Toc161922534"/>
      <w:bookmarkStart w:id="98" w:name="_Toc164319925"/>
      <w:bookmarkStart w:id="99" w:name="_Toc164425559"/>
      <w:bookmarkStart w:id="100" w:name="_Toc167949591"/>
      <w:r w:rsidRPr="00A94D2C">
        <w:lastRenderedPageBreak/>
        <w:t>PSS®E Dynamic set up</w:t>
      </w:r>
      <w:bookmarkEnd w:id="96"/>
      <w:bookmarkEnd w:id="97"/>
      <w:bookmarkEnd w:id="98"/>
      <w:bookmarkEnd w:id="99"/>
      <w:bookmarkEnd w:id="100"/>
    </w:p>
    <w:p w14:paraId="349A3B4B" w14:textId="77777777" w:rsidR="00A94D2C" w:rsidRDefault="00A94D2C" w:rsidP="00A94D2C">
      <w:pPr>
        <w:pStyle w:val="BodyText"/>
      </w:pPr>
      <w:r>
        <w:t>Recommended ranges of the following dynamic simulation parameters should be stated, including:</w:t>
      </w:r>
    </w:p>
    <w:p w14:paraId="35B98D7A" w14:textId="42FBFC54" w:rsidR="00A94D2C" w:rsidRPr="009E3D4E" w:rsidRDefault="7E7EDF12" w:rsidP="009E3D4E">
      <w:pPr>
        <w:pStyle w:val="ListBullet"/>
      </w:pPr>
      <w:r w:rsidRPr="009E3D4E">
        <w:t>Numerical integration time step. Where models use an internal integration time step for some of its</w:t>
      </w:r>
      <w:r w:rsidR="03EDB73A" w:rsidRPr="009E3D4E">
        <w:t xml:space="preserve"> </w:t>
      </w:r>
      <w:r w:rsidRPr="009E3D4E">
        <w:t>faster acting controllers this should be clearly highlighted.</w:t>
      </w:r>
    </w:p>
    <w:p w14:paraId="2A7547AE" w14:textId="04F80269" w:rsidR="00A94D2C" w:rsidRPr="009E3D4E" w:rsidRDefault="7E7EDF12" w:rsidP="009E3D4E">
      <w:pPr>
        <w:pStyle w:val="ListBullet"/>
      </w:pPr>
      <w:r w:rsidRPr="009E3D4E">
        <w:t>Tolerance for network solution.</w:t>
      </w:r>
    </w:p>
    <w:p w14:paraId="704BA730" w14:textId="0ABBADE3" w:rsidR="00A94D2C" w:rsidRPr="009E3D4E" w:rsidRDefault="7E7EDF12" w:rsidP="009E3D4E">
      <w:pPr>
        <w:pStyle w:val="ListBullet"/>
      </w:pPr>
      <w:r w:rsidRPr="009E3D4E">
        <w:t>Acceleration factor for network solution.</w:t>
      </w:r>
    </w:p>
    <w:p w14:paraId="2159D97F" w14:textId="413C5F71" w:rsidR="00A94D2C" w:rsidRDefault="7E7EDF12" w:rsidP="002743C3">
      <w:pPr>
        <w:pStyle w:val="ListBullet"/>
      </w:pPr>
      <w:r w:rsidRPr="002743C3">
        <w:t>Frequency</w:t>
      </w:r>
      <w:r>
        <w:t xml:space="preserve"> filter (filter time constant).</w:t>
      </w:r>
    </w:p>
    <w:p w14:paraId="4FAC2E7B" w14:textId="5FDA1097" w:rsidR="00A94D2C" w:rsidRDefault="00A94D2C" w:rsidP="00A94D2C">
      <w:pPr>
        <w:pStyle w:val="BodyText"/>
      </w:pPr>
      <w:r>
        <w:t>The files associated with devices, controllers and their dynamic models should be tabulated to allow a</w:t>
      </w:r>
      <w:r w:rsidR="00C02037">
        <w:t xml:space="preserve"> </w:t>
      </w:r>
      <w:r>
        <w:t>user to set up their PSS®E environment appropriately to complete studies, including constants, states</w:t>
      </w:r>
      <w:r w:rsidR="00C02037">
        <w:t xml:space="preserve"> </w:t>
      </w:r>
      <w:r>
        <w:t>and variables.</w:t>
      </w:r>
    </w:p>
    <w:p w14:paraId="40DA8946" w14:textId="22389640" w:rsidR="00502E1F" w:rsidRDefault="00502E1F" w:rsidP="00502E1F">
      <w:pPr>
        <w:pStyle w:val="CaptionTable"/>
      </w:pPr>
      <w:bookmarkStart w:id="101" w:name="_Toc161922557"/>
      <w:bookmarkStart w:id="102" w:name="_Toc167949641"/>
      <w:r>
        <w:t xml:space="preserve">Example tabulation of </w:t>
      </w:r>
      <w:r w:rsidRPr="00502E1F">
        <w:t>PSS®E Dynamic set up</w:t>
      </w:r>
      <w:bookmarkEnd w:id="101"/>
      <w:bookmarkEnd w:id="102"/>
    </w:p>
    <w:tbl>
      <w:tblPr>
        <w:tblStyle w:val="GridTable4-Accent1"/>
        <w:tblW w:w="0" w:type="auto"/>
        <w:tblInd w:w="704" w:type="dxa"/>
        <w:tblLook w:val="04A0" w:firstRow="1" w:lastRow="0" w:firstColumn="1" w:lastColumn="0" w:noHBand="0" w:noVBand="1"/>
      </w:tblPr>
      <w:tblGrid>
        <w:gridCol w:w="2344"/>
        <w:gridCol w:w="2345"/>
        <w:gridCol w:w="2345"/>
        <w:gridCol w:w="2345"/>
      </w:tblGrid>
      <w:tr w:rsidR="00CD4073" w14:paraId="38423058" w14:textId="77777777" w:rsidTr="00B20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726FD347" w14:textId="53FB5706" w:rsidR="00CD4073" w:rsidRPr="005F5696" w:rsidRDefault="0045007E" w:rsidP="00CD4073">
            <w:pPr>
              <w:pStyle w:val="BodyText"/>
              <w:ind w:left="0"/>
              <w:rPr>
                <w:sz w:val="16"/>
                <w:szCs w:val="24"/>
              </w:rPr>
            </w:pPr>
            <w:r w:rsidRPr="005F5696">
              <w:rPr>
                <w:sz w:val="16"/>
                <w:szCs w:val="24"/>
              </w:rPr>
              <w:t>Component</w:t>
            </w:r>
          </w:p>
        </w:tc>
        <w:tc>
          <w:tcPr>
            <w:tcW w:w="2345" w:type="dxa"/>
          </w:tcPr>
          <w:p w14:paraId="47094022" w14:textId="042A2B31" w:rsidR="00CD4073" w:rsidRPr="005F5696" w:rsidRDefault="0045007E" w:rsidP="00CD4073">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sidRPr="005F5696">
              <w:rPr>
                <w:sz w:val="16"/>
                <w:szCs w:val="24"/>
              </w:rPr>
              <w:t>Description</w:t>
            </w:r>
          </w:p>
        </w:tc>
        <w:tc>
          <w:tcPr>
            <w:tcW w:w="2345" w:type="dxa"/>
          </w:tcPr>
          <w:p w14:paraId="48EE2899" w14:textId="33B95E15" w:rsidR="00CD4073" w:rsidRPr="005F5696" w:rsidRDefault="0045007E" w:rsidP="00CD4073">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sidRPr="005F5696">
              <w:rPr>
                <w:sz w:val="16"/>
                <w:szCs w:val="24"/>
              </w:rPr>
              <w:t>Releasable Documentation</w:t>
            </w:r>
          </w:p>
        </w:tc>
        <w:tc>
          <w:tcPr>
            <w:tcW w:w="2345" w:type="dxa"/>
          </w:tcPr>
          <w:p w14:paraId="73986406" w14:textId="28711A25" w:rsidR="00CD4073" w:rsidRPr="005F5696" w:rsidRDefault="000A26CF" w:rsidP="000A26C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sidRPr="005F5696">
              <w:rPr>
                <w:sz w:val="16"/>
                <w:szCs w:val="24"/>
              </w:rPr>
              <w:t>PSS®E Files required in</w:t>
            </w:r>
            <w:r w:rsidR="00F14F58" w:rsidRPr="005F5696">
              <w:rPr>
                <w:sz w:val="16"/>
                <w:szCs w:val="24"/>
              </w:rPr>
              <w:t xml:space="preserve"> </w:t>
            </w:r>
            <w:r w:rsidRPr="005F5696">
              <w:rPr>
                <w:sz w:val="16"/>
                <w:szCs w:val="24"/>
              </w:rPr>
              <w:t>Working Directory</w:t>
            </w:r>
          </w:p>
        </w:tc>
      </w:tr>
      <w:tr w:rsidR="00CD4073" w14:paraId="4741CBA3" w14:textId="77777777" w:rsidTr="00B20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5C0EA71E" w14:textId="77777777" w:rsidR="00CD4073" w:rsidRPr="005F5696" w:rsidRDefault="005F5696" w:rsidP="005F5696">
            <w:pPr>
              <w:pStyle w:val="TableText0"/>
              <w:rPr>
                <w:b w:val="0"/>
                <w:bCs w:val="0"/>
                <w:szCs w:val="24"/>
              </w:rPr>
            </w:pPr>
            <w:r w:rsidRPr="005F5696">
              <w:rPr>
                <w:b w:val="0"/>
                <w:bCs w:val="0"/>
                <w:szCs w:val="24"/>
              </w:rPr>
              <w:t>E.g. Plant component</w:t>
            </w:r>
          </w:p>
          <w:p w14:paraId="5E4564AD" w14:textId="310644DC" w:rsidR="005F5696" w:rsidRDefault="005F5696" w:rsidP="005F5696">
            <w:pPr>
              <w:pStyle w:val="TableText0"/>
            </w:pPr>
            <w:r w:rsidRPr="005F5696">
              <w:rPr>
                <w:b w:val="0"/>
                <w:bCs w:val="0"/>
                <w:szCs w:val="24"/>
              </w:rPr>
              <w:t>E.g. Controller</w:t>
            </w:r>
          </w:p>
        </w:tc>
        <w:tc>
          <w:tcPr>
            <w:tcW w:w="2345" w:type="dxa"/>
          </w:tcPr>
          <w:p w14:paraId="27343058" w14:textId="3C68A2B0" w:rsidR="00CD4073" w:rsidRPr="005F5696" w:rsidRDefault="005F5696" w:rsidP="005F5696">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Component and the file set up that relates to that component</w:t>
            </w:r>
            <w:r w:rsidR="00F72A69">
              <w:rPr>
                <w:szCs w:val="24"/>
              </w:rPr>
              <w:t>.</w:t>
            </w:r>
          </w:p>
        </w:tc>
        <w:tc>
          <w:tcPr>
            <w:tcW w:w="2345" w:type="dxa"/>
          </w:tcPr>
          <w:p w14:paraId="182F5E3D" w14:textId="6B9F14D9" w:rsidR="00CD4073" w:rsidRPr="005F5696" w:rsidRDefault="00F72A69" w:rsidP="005F5696">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References to the documentation that contains the relevant file.</w:t>
            </w:r>
          </w:p>
        </w:tc>
        <w:tc>
          <w:tcPr>
            <w:tcW w:w="2345" w:type="dxa"/>
          </w:tcPr>
          <w:p w14:paraId="380FB654" w14:textId="77777777" w:rsidR="00CD4073" w:rsidRDefault="00F72A69" w:rsidP="005F5696">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File name.</w:t>
            </w:r>
          </w:p>
          <w:p w14:paraId="6C3EFB76" w14:textId="207949AE" w:rsidR="00F72A69" w:rsidRPr="005F5696" w:rsidRDefault="00F72A69" w:rsidP="00B20CFA">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List per</w:t>
            </w:r>
            <w:r w:rsidR="00B20CFA">
              <w:rPr>
                <w:szCs w:val="24"/>
              </w:rPr>
              <w:t xml:space="preserve"> </w:t>
            </w:r>
            <w:r w:rsidR="00B20CFA" w:rsidRPr="00B20CFA">
              <w:rPr>
                <w:szCs w:val="24"/>
              </w:rPr>
              <w:t>PSS®E version if</w:t>
            </w:r>
            <w:r w:rsidR="00B20CFA">
              <w:rPr>
                <w:szCs w:val="24"/>
              </w:rPr>
              <w:t xml:space="preserve"> </w:t>
            </w:r>
            <w:r w:rsidR="00B20CFA" w:rsidRPr="00B20CFA">
              <w:rPr>
                <w:szCs w:val="24"/>
              </w:rPr>
              <w:t>applicable.</w:t>
            </w:r>
          </w:p>
        </w:tc>
      </w:tr>
    </w:tbl>
    <w:p w14:paraId="1D968789" w14:textId="301297DB" w:rsidR="00CD4073" w:rsidRDefault="006E652D" w:rsidP="006E652D">
      <w:pPr>
        <w:pStyle w:val="CaptionTable"/>
      </w:pPr>
      <w:bookmarkStart w:id="103" w:name="_Toc161922558"/>
      <w:bookmarkStart w:id="104" w:name="_Toc167949642"/>
      <w:r>
        <w:t>Example Dynamic Parameters</w:t>
      </w:r>
      <w:bookmarkEnd w:id="103"/>
      <w:bookmarkEnd w:id="104"/>
    </w:p>
    <w:tbl>
      <w:tblPr>
        <w:tblStyle w:val="GridTable4-Accent1"/>
        <w:tblW w:w="4651" w:type="pct"/>
        <w:tblInd w:w="704" w:type="dxa"/>
        <w:tblLook w:val="04A0" w:firstRow="1" w:lastRow="0" w:firstColumn="1" w:lastColumn="0" w:noHBand="0" w:noVBand="1"/>
      </w:tblPr>
      <w:tblGrid>
        <w:gridCol w:w="1488"/>
        <w:gridCol w:w="1489"/>
        <w:gridCol w:w="6402"/>
      </w:tblGrid>
      <w:tr w:rsidR="006E652D" w14:paraId="56493E75" w14:textId="77777777" w:rsidTr="00324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25451A6F" w14:textId="15E76292" w:rsidR="006E652D" w:rsidRPr="005F5696" w:rsidRDefault="002F179B" w:rsidP="00F6223F">
            <w:pPr>
              <w:pStyle w:val="BodyText"/>
              <w:ind w:left="0"/>
              <w:rPr>
                <w:sz w:val="16"/>
                <w:szCs w:val="24"/>
              </w:rPr>
            </w:pPr>
            <w:r>
              <w:rPr>
                <w:sz w:val="16"/>
                <w:szCs w:val="24"/>
              </w:rPr>
              <w:t>CON</w:t>
            </w:r>
          </w:p>
        </w:tc>
        <w:tc>
          <w:tcPr>
            <w:tcW w:w="794" w:type="pct"/>
          </w:tcPr>
          <w:p w14:paraId="6713C939" w14:textId="77AA8E24" w:rsidR="006E652D" w:rsidRPr="005F5696" w:rsidRDefault="002F179B"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Value</w:t>
            </w:r>
          </w:p>
        </w:tc>
        <w:tc>
          <w:tcPr>
            <w:tcW w:w="3413" w:type="pct"/>
          </w:tcPr>
          <w:p w14:paraId="7D1B72AF" w14:textId="5EBAA904" w:rsidR="006E652D" w:rsidRPr="005F5696" w:rsidRDefault="00327937"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Description</w:t>
            </w:r>
          </w:p>
        </w:tc>
      </w:tr>
      <w:tr w:rsidR="006E652D" w14:paraId="7FEF7008" w14:textId="77777777" w:rsidTr="00324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0B537104" w14:textId="7A0B5A3D" w:rsidR="006E652D" w:rsidRPr="00A81D46" w:rsidRDefault="006E652D" w:rsidP="00F6223F">
            <w:pPr>
              <w:pStyle w:val="TableText0"/>
              <w:rPr>
                <w:b w:val="0"/>
                <w:bCs w:val="0"/>
                <w:szCs w:val="24"/>
              </w:rPr>
            </w:pPr>
            <w:r w:rsidRPr="005F5696">
              <w:rPr>
                <w:b w:val="0"/>
                <w:bCs w:val="0"/>
                <w:szCs w:val="24"/>
              </w:rPr>
              <w:t xml:space="preserve">E.g. </w:t>
            </w:r>
            <w:r w:rsidR="00327937">
              <w:rPr>
                <w:b w:val="0"/>
                <w:bCs w:val="0"/>
                <w:szCs w:val="24"/>
              </w:rPr>
              <w:t>J+1</w:t>
            </w:r>
          </w:p>
        </w:tc>
        <w:tc>
          <w:tcPr>
            <w:tcW w:w="794" w:type="pct"/>
          </w:tcPr>
          <w:p w14:paraId="1B235E34" w14:textId="6D9DB857" w:rsidR="006E652D" w:rsidRPr="005F5696" w:rsidRDefault="00A81D46"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13" w:type="pct"/>
          </w:tcPr>
          <w:p w14:paraId="36E1A9C3" w14:textId="1AAA063A" w:rsidR="006E652D" w:rsidRPr="005F5696" w:rsidRDefault="00A81D46"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Real power rating (MW)</w:t>
            </w:r>
          </w:p>
        </w:tc>
      </w:tr>
    </w:tbl>
    <w:p w14:paraId="5A9ADE6E" w14:textId="26FA84E4" w:rsidR="0035299C" w:rsidRPr="0035299C" w:rsidRDefault="0035299C" w:rsidP="004C5E7C">
      <w:pPr>
        <w:pStyle w:val="CaptionTable"/>
        <w:numPr>
          <w:ilvl w:val="0"/>
          <w:numId w:val="0"/>
        </w:numPr>
        <w:ind w:left="1560" w:hanging="851"/>
      </w:pPr>
    </w:p>
    <w:tbl>
      <w:tblPr>
        <w:tblStyle w:val="GridTable4-Accent1"/>
        <w:tblW w:w="4651" w:type="pct"/>
        <w:tblInd w:w="704" w:type="dxa"/>
        <w:tblLook w:val="04A0" w:firstRow="1" w:lastRow="0" w:firstColumn="1" w:lastColumn="0" w:noHBand="0" w:noVBand="1"/>
      </w:tblPr>
      <w:tblGrid>
        <w:gridCol w:w="1488"/>
        <w:gridCol w:w="1489"/>
        <w:gridCol w:w="6402"/>
      </w:tblGrid>
      <w:tr w:rsidR="0035299C" w14:paraId="08DD742C" w14:textId="77777777" w:rsidTr="00F6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0253F55C" w14:textId="08499D65" w:rsidR="0035299C" w:rsidRPr="005F5696" w:rsidRDefault="004C5E7C" w:rsidP="00F6223F">
            <w:pPr>
              <w:pStyle w:val="BodyText"/>
              <w:ind w:left="0"/>
              <w:rPr>
                <w:sz w:val="16"/>
                <w:szCs w:val="24"/>
              </w:rPr>
            </w:pPr>
            <w:r>
              <w:rPr>
                <w:sz w:val="16"/>
                <w:szCs w:val="24"/>
              </w:rPr>
              <w:t>I</w:t>
            </w:r>
            <w:r w:rsidR="0035299C">
              <w:rPr>
                <w:sz w:val="16"/>
                <w:szCs w:val="24"/>
              </w:rPr>
              <w:t>CON</w:t>
            </w:r>
          </w:p>
        </w:tc>
        <w:tc>
          <w:tcPr>
            <w:tcW w:w="794" w:type="pct"/>
          </w:tcPr>
          <w:p w14:paraId="69F88444" w14:textId="77777777" w:rsidR="0035299C" w:rsidRPr="005F5696" w:rsidRDefault="0035299C"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Value</w:t>
            </w:r>
          </w:p>
        </w:tc>
        <w:tc>
          <w:tcPr>
            <w:tcW w:w="3413" w:type="pct"/>
          </w:tcPr>
          <w:p w14:paraId="7DF7073C" w14:textId="77777777" w:rsidR="0035299C" w:rsidRPr="005F5696" w:rsidRDefault="0035299C"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Description</w:t>
            </w:r>
          </w:p>
        </w:tc>
      </w:tr>
      <w:tr w:rsidR="0035299C" w14:paraId="6FF29751" w14:textId="77777777" w:rsidTr="00F6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32BE7AB3" w14:textId="0704510C" w:rsidR="0035299C" w:rsidRPr="00A81D46" w:rsidRDefault="0035299C" w:rsidP="00F6223F">
            <w:pPr>
              <w:pStyle w:val="TableText0"/>
              <w:rPr>
                <w:b w:val="0"/>
                <w:bCs w:val="0"/>
                <w:szCs w:val="24"/>
              </w:rPr>
            </w:pPr>
            <w:r w:rsidRPr="005F5696">
              <w:rPr>
                <w:b w:val="0"/>
                <w:bCs w:val="0"/>
                <w:szCs w:val="24"/>
              </w:rPr>
              <w:t xml:space="preserve">E.g. </w:t>
            </w:r>
            <w:r w:rsidR="004C5E7C">
              <w:rPr>
                <w:b w:val="0"/>
                <w:bCs w:val="0"/>
                <w:szCs w:val="24"/>
              </w:rPr>
              <w:t>I</w:t>
            </w:r>
          </w:p>
        </w:tc>
        <w:tc>
          <w:tcPr>
            <w:tcW w:w="794" w:type="pct"/>
          </w:tcPr>
          <w:p w14:paraId="50760024" w14:textId="77777777" w:rsidR="0035299C" w:rsidRPr="005F5696" w:rsidRDefault="0035299C"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3413" w:type="pct"/>
          </w:tcPr>
          <w:p w14:paraId="59F03A1F" w14:textId="032231C9" w:rsidR="0035299C" w:rsidRPr="005F5696" w:rsidRDefault="004C5E7C"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Reactive control mode</w:t>
            </w:r>
          </w:p>
        </w:tc>
      </w:tr>
      <w:tr w:rsidR="004C5E7C" w14:paraId="545C9DB0" w14:textId="77777777" w:rsidTr="00F6223F">
        <w:tc>
          <w:tcPr>
            <w:cnfStyle w:val="001000000000" w:firstRow="0" w:lastRow="0" w:firstColumn="1" w:lastColumn="0" w:oddVBand="0" w:evenVBand="0" w:oddHBand="0" w:evenHBand="0" w:firstRowFirstColumn="0" w:firstRowLastColumn="0" w:lastRowFirstColumn="0" w:lastRowLastColumn="0"/>
            <w:tcW w:w="793" w:type="pct"/>
          </w:tcPr>
          <w:p w14:paraId="23B6273A" w14:textId="0B36B69C" w:rsidR="004C5E7C" w:rsidRPr="005F5696" w:rsidRDefault="004C5E7C" w:rsidP="00F6223F">
            <w:pPr>
              <w:pStyle w:val="TableText0"/>
              <w:rPr>
                <w:b w:val="0"/>
                <w:bCs w:val="0"/>
                <w:szCs w:val="24"/>
              </w:rPr>
            </w:pPr>
            <w:r>
              <w:rPr>
                <w:b w:val="0"/>
                <w:bCs w:val="0"/>
                <w:szCs w:val="24"/>
              </w:rPr>
              <w:t>I+1</w:t>
            </w:r>
          </w:p>
        </w:tc>
        <w:tc>
          <w:tcPr>
            <w:tcW w:w="794" w:type="pct"/>
          </w:tcPr>
          <w:p w14:paraId="1E0BB084" w14:textId="7AEEA1C7" w:rsidR="004C5E7C" w:rsidRDefault="004C5E7C"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475291</w:t>
            </w:r>
          </w:p>
        </w:tc>
        <w:tc>
          <w:tcPr>
            <w:tcW w:w="3413" w:type="pct"/>
          </w:tcPr>
          <w:p w14:paraId="417F86A1" w14:textId="3AF7BECD" w:rsidR="004C5E7C" w:rsidRDefault="004C5E7C"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Bus number</w:t>
            </w:r>
          </w:p>
        </w:tc>
      </w:tr>
    </w:tbl>
    <w:p w14:paraId="3E8E364E" w14:textId="30808845" w:rsidR="00C365F2" w:rsidRDefault="00C365F2" w:rsidP="00C365F2">
      <w:pPr>
        <w:pStyle w:val="CaptionTable"/>
        <w:numPr>
          <w:ilvl w:val="0"/>
          <w:numId w:val="0"/>
        </w:numPr>
        <w:ind w:left="1560" w:hanging="851"/>
      </w:pPr>
    </w:p>
    <w:tbl>
      <w:tblPr>
        <w:tblStyle w:val="GridTable4-Accent1"/>
        <w:tblW w:w="4639" w:type="pct"/>
        <w:tblInd w:w="704" w:type="dxa"/>
        <w:tblLook w:val="04A0" w:firstRow="1" w:lastRow="0" w:firstColumn="1" w:lastColumn="0" w:noHBand="0" w:noVBand="1"/>
      </w:tblPr>
      <w:tblGrid>
        <w:gridCol w:w="1487"/>
        <w:gridCol w:w="7868"/>
      </w:tblGrid>
      <w:tr w:rsidR="00C365F2" w14:paraId="0AD85500" w14:textId="77777777" w:rsidTr="00C02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70C613A4" w14:textId="24410AA0" w:rsidR="00C365F2" w:rsidRPr="005F5696" w:rsidRDefault="00C365F2" w:rsidP="00F6223F">
            <w:pPr>
              <w:pStyle w:val="BodyText"/>
              <w:ind w:left="0"/>
              <w:rPr>
                <w:sz w:val="16"/>
                <w:szCs w:val="24"/>
              </w:rPr>
            </w:pPr>
            <w:r>
              <w:rPr>
                <w:sz w:val="16"/>
                <w:szCs w:val="24"/>
              </w:rPr>
              <w:t>VAR</w:t>
            </w:r>
          </w:p>
        </w:tc>
        <w:tc>
          <w:tcPr>
            <w:tcW w:w="4205" w:type="pct"/>
          </w:tcPr>
          <w:p w14:paraId="0048FB2B" w14:textId="77777777" w:rsidR="00C365F2" w:rsidRPr="005F5696" w:rsidRDefault="00C365F2"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Description</w:t>
            </w:r>
          </w:p>
        </w:tc>
      </w:tr>
      <w:tr w:rsidR="00C365F2" w14:paraId="62F81867" w14:textId="77777777" w:rsidTr="00C02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28419335" w14:textId="463B2B4F" w:rsidR="00C365F2" w:rsidRPr="00A81D46" w:rsidRDefault="00C365F2" w:rsidP="00F6223F">
            <w:pPr>
              <w:pStyle w:val="TableText0"/>
              <w:rPr>
                <w:b w:val="0"/>
                <w:bCs w:val="0"/>
                <w:szCs w:val="24"/>
              </w:rPr>
            </w:pPr>
            <w:r w:rsidRPr="005F5696">
              <w:rPr>
                <w:b w:val="0"/>
                <w:bCs w:val="0"/>
                <w:szCs w:val="24"/>
              </w:rPr>
              <w:t xml:space="preserve">E.g. </w:t>
            </w:r>
            <w:r w:rsidR="00C02195">
              <w:rPr>
                <w:b w:val="0"/>
                <w:bCs w:val="0"/>
                <w:szCs w:val="24"/>
              </w:rPr>
              <w:t>V+1</w:t>
            </w:r>
          </w:p>
        </w:tc>
        <w:tc>
          <w:tcPr>
            <w:tcW w:w="4205" w:type="pct"/>
          </w:tcPr>
          <w:p w14:paraId="3470B5B8" w14:textId="5D6B9E5A" w:rsidR="00C365F2" w:rsidRPr="005F5696" w:rsidRDefault="00C02195"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External reactive power reference</w:t>
            </w:r>
          </w:p>
        </w:tc>
      </w:tr>
    </w:tbl>
    <w:p w14:paraId="2FD8DD33" w14:textId="77777777" w:rsidR="006E652D" w:rsidRDefault="006E652D" w:rsidP="006E652D">
      <w:pPr>
        <w:pStyle w:val="BodyText"/>
      </w:pPr>
    </w:p>
    <w:tbl>
      <w:tblPr>
        <w:tblStyle w:val="GridTable4-Accent1"/>
        <w:tblW w:w="4639" w:type="pct"/>
        <w:tblInd w:w="704" w:type="dxa"/>
        <w:tblLook w:val="04A0" w:firstRow="1" w:lastRow="0" w:firstColumn="1" w:lastColumn="0" w:noHBand="0" w:noVBand="1"/>
      </w:tblPr>
      <w:tblGrid>
        <w:gridCol w:w="1487"/>
        <w:gridCol w:w="7868"/>
      </w:tblGrid>
      <w:tr w:rsidR="00C02195" w14:paraId="3646F5BD" w14:textId="77777777" w:rsidTr="00F6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49868F8A" w14:textId="5891A08B" w:rsidR="00C02195" w:rsidRPr="005F5696" w:rsidRDefault="00C02195" w:rsidP="00F6223F">
            <w:pPr>
              <w:pStyle w:val="BodyText"/>
              <w:ind w:left="0"/>
              <w:rPr>
                <w:sz w:val="16"/>
                <w:szCs w:val="24"/>
              </w:rPr>
            </w:pPr>
            <w:r>
              <w:rPr>
                <w:sz w:val="16"/>
                <w:szCs w:val="24"/>
              </w:rPr>
              <w:t>STATE</w:t>
            </w:r>
          </w:p>
        </w:tc>
        <w:tc>
          <w:tcPr>
            <w:tcW w:w="4205" w:type="pct"/>
          </w:tcPr>
          <w:p w14:paraId="4A3D8C94" w14:textId="77777777" w:rsidR="00C02195" w:rsidRPr="005F5696" w:rsidRDefault="00C02195"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Description</w:t>
            </w:r>
          </w:p>
        </w:tc>
      </w:tr>
      <w:tr w:rsidR="00C02195" w14:paraId="424596B2" w14:textId="77777777" w:rsidTr="00F6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5B4E23AF" w14:textId="0E341A34" w:rsidR="00C02195" w:rsidRPr="00A81D46" w:rsidRDefault="00C02195" w:rsidP="00F6223F">
            <w:pPr>
              <w:pStyle w:val="TableText0"/>
              <w:rPr>
                <w:b w:val="0"/>
                <w:bCs w:val="0"/>
                <w:szCs w:val="24"/>
              </w:rPr>
            </w:pPr>
            <w:r w:rsidRPr="005F5696">
              <w:rPr>
                <w:b w:val="0"/>
                <w:bCs w:val="0"/>
                <w:szCs w:val="24"/>
              </w:rPr>
              <w:t xml:space="preserve">E.g. </w:t>
            </w:r>
            <w:r>
              <w:rPr>
                <w:b w:val="0"/>
                <w:bCs w:val="0"/>
                <w:szCs w:val="24"/>
              </w:rPr>
              <w:t>K</w:t>
            </w:r>
          </w:p>
        </w:tc>
        <w:tc>
          <w:tcPr>
            <w:tcW w:w="4205" w:type="pct"/>
          </w:tcPr>
          <w:p w14:paraId="5FBBCA1D" w14:textId="41431D5F" w:rsidR="00C02195" w:rsidRPr="005F5696" w:rsidRDefault="00C37928"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Torsion angle</w:t>
            </w:r>
          </w:p>
        </w:tc>
      </w:tr>
      <w:tr w:rsidR="00C02195" w14:paraId="3E89435E" w14:textId="77777777" w:rsidTr="00F6223F">
        <w:tc>
          <w:tcPr>
            <w:cnfStyle w:val="001000000000" w:firstRow="0" w:lastRow="0" w:firstColumn="1" w:lastColumn="0" w:oddVBand="0" w:evenVBand="0" w:oddHBand="0" w:evenHBand="0" w:firstRowFirstColumn="0" w:firstRowLastColumn="0" w:lastRowFirstColumn="0" w:lastRowLastColumn="0"/>
            <w:tcW w:w="795" w:type="pct"/>
          </w:tcPr>
          <w:p w14:paraId="3C2AE7FB" w14:textId="4BFA96F9" w:rsidR="00C02195" w:rsidRPr="005F5696" w:rsidRDefault="00C37928" w:rsidP="00F6223F">
            <w:pPr>
              <w:pStyle w:val="TableText0"/>
              <w:rPr>
                <w:b w:val="0"/>
                <w:bCs w:val="0"/>
                <w:szCs w:val="24"/>
              </w:rPr>
            </w:pPr>
            <w:r>
              <w:rPr>
                <w:b w:val="0"/>
                <w:bCs w:val="0"/>
                <w:szCs w:val="24"/>
              </w:rPr>
              <w:t>K+1</w:t>
            </w:r>
          </w:p>
        </w:tc>
        <w:tc>
          <w:tcPr>
            <w:tcW w:w="4205" w:type="pct"/>
          </w:tcPr>
          <w:p w14:paraId="55126A6A" w14:textId="4B62D670" w:rsidR="00C02195" w:rsidRDefault="00C37928"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Torsion velocity</w:t>
            </w:r>
          </w:p>
        </w:tc>
      </w:tr>
    </w:tbl>
    <w:p w14:paraId="2776AF6A" w14:textId="4A1A37AB" w:rsidR="00C02195" w:rsidRDefault="00020D3A" w:rsidP="00020D3A">
      <w:pPr>
        <w:pStyle w:val="Heading2"/>
      </w:pPr>
      <w:bookmarkStart w:id="105" w:name="_Toc158278032"/>
      <w:bookmarkStart w:id="106" w:name="_Toc161922535"/>
      <w:bookmarkStart w:id="107" w:name="_Toc164319926"/>
      <w:bookmarkStart w:id="108" w:name="_Toc164425560"/>
      <w:bookmarkStart w:id="109" w:name="_Toc167949592"/>
      <w:r>
        <w:t>Control mode simulations</w:t>
      </w:r>
      <w:bookmarkEnd w:id="105"/>
      <w:bookmarkEnd w:id="106"/>
      <w:bookmarkEnd w:id="107"/>
      <w:bookmarkEnd w:id="108"/>
      <w:bookmarkEnd w:id="109"/>
    </w:p>
    <w:p w14:paraId="29AEBE19" w14:textId="7BED48CC" w:rsidR="00020D3A" w:rsidRDefault="009F5FAF" w:rsidP="00020D3A">
      <w:pPr>
        <w:pStyle w:val="BodyText"/>
      </w:pPr>
      <w:r>
        <w:t>This section should describe:</w:t>
      </w:r>
    </w:p>
    <w:p w14:paraId="22C9D713" w14:textId="02536F01" w:rsidR="009F5FAF" w:rsidRPr="002743C3" w:rsidRDefault="646CD9DF" w:rsidP="002743C3">
      <w:pPr>
        <w:pStyle w:val="ListBullet"/>
      </w:pPr>
      <w:r w:rsidRPr="002743C3">
        <w:t>how the models relate to the control schemes described in section 3;</w:t>
      </w:r>
    </w:p>
    <w:p w14:paraId="344CC2F4" w14:textId="18A06638" w:rsidR="009F5FAF" w:rsidRPr="002743C3" w:rsidRDefault="646CD9DF" w:rsidP="002743C3">
      <w:pPr>
        <w:pStyle w:val="ListBullet"/>
      </w:pPr>
      <w:r w:rsidRPr="002743C3">
        <w:t>how to use these models to simulate load flow and dynamic studies, including:</w:t>
      </w:r>
    </w:p>
    <w:p w14:paraId="492DCCCC" w14:textId="3C2F0A2A" w:rsidR="009F5FAF" w:rsidRPr="002743C3" w:rsidRDefault="24E30713" w:rsidP="002743C3">
      <w:pPr>
        <w:pStyle w:val="ListBullet2"/>
      </w:pPr>
      <w:r w:rsidRPr="002743C3">
        <w:t>which models need to be used in conjunction (or not) with other models to simulate the control</w:t>
      </w:r>
      <w:r w:rsidR="3BC7D1B1" w:rsidRPr="002743C3">
        <w:t xml:space="preserve"> </w:t>
      </w:r>
      <w:r w:rsidRPr="002743C3">
        <w:t>settings; and</w:t>
      </w:r>
    </w:p>
    <w:p w14:paraId="6619738C" w14:textId="5F21E3C8" w:rsidR="009F5FAF" w:rsidRPr="002743C3" w:rsidRDefault="24E30713" w:rsidP="002743C3">
      <w:pPr>
        <w:pStyle w:val="ListBullet2"/>
      </w:pPr>
      <w:r w:rsidRPr="002743C3">
        <w:lastRenderedPageBreak/>
        <w:t>how these models and associated modes may be selected and varied through use of PSS®E</w:t>
      </w:r>
      <w:r w:rsidR="52CDE156" w:rsidRPr="002743C3">
        <w:t xml:space="preserve"> </w:t>
      </w:r>
      <w:r w:rsidRPr="002743C3">
        <w:t>parameters;</w:t>
      </w:r>
    </w:p>
    <w:p w14:paraId="7972BD43" w14:textId="11A6C0A9" w:rsidR="009F5FAF" w:rsidRPr="002743C3" w:rsidRDefault="646CD9DF" w:rsidP="002743C3">
      <w:pPr>
        <w:pStyle w:val="ListBullet"/>
      </w:pPr>
      <w:r w:rsidRPr="002743C3">
        <w:t>how external parameters can be simulated (for example, wind variation);</w:t>
      </w:r>
    </w:p>
    <w:p w14:paraId="41D3B9C3" w14:textId="41E69664" w:rsidR="009F5FAF" w:rsidRPr="002743C3" w:rsidRDefault="646CD9DF" w:rsidP="002743C3">
      <w:pPr>
        <w:pStyle w:val="ListBullet"/>
      </w:pPr>
      <w:r w:rsidRPr="002743C3">
        <w:t>how limitations of the control schemes are modelled; and</w:t>
      </w:r>
    </w:p>
    <w:p w14:paraId="5A1DC6EE" w14:textId="7E99DD3F" w:rsidR="009F5FAF" w:rsidRPr="002743C3" w:rsidRDefault="646CD9DF" w:rsidP="002743C3">
      <w:pPr>
        <w:pStyle w:val="ListBullet"/>
      </w:pPr>
      <w:r w:rsidRPr="002743C3">
        <w:t>any limitations of the models themselves.</w:t>
      </w:r>
    </w:p>
    <w:p w14:paraId="78068C38" w14:textId="3475927F" w:rsidR="007447CC" w:rsidRDefault="00E95C12" w:rsidP="00E95C12">
      <w:pPr>
        <w:pStyle w:val="BodyText"/>
      </w:pPr>
      <w:r w:rsidRPr="00E95C12">
        <w:t>Again, where possible, these should be tabulated.</w:t>
      </w:r>
    </w:p>
    <w:p w14:paraId="25215555" w14:textId="20DAF649" w:rsidR="00BE7DC4" w:rsidRDefault="00BE7DC4" w:rsidP="00BE7DC4">
      <w:pPr>
        <w:pStyle w:val="CaptionTable"/>
      </w:pPr>
      <w:bookmarkStart w:id="110" w:name="_Toc161922559"/>
      <w:bookmarkStart w:id="111" w:name="_Toc167949643"/>
      <w:r>
        <w:t>Example tabulation of parameters set up for particular mode</w:t>
      </w:r>
      <w:bookmarkEnd w:id="110"/>
      <w:bookmarkEnd w:id="111"/>
    </w:p>
    <w:tbl>
      <w:tblPr>
        <w:tblStyle w:val="GridTable4-Accent1"/>
        <w:tblW w:w="4651" w:type="pct"/>
        <w:tblInd w:w="704" w:type="dxa"/>
        <w:tblLook w:val="04A0" w:firstRow="1" w:lastRow="0" w:firstColumn="1" w:lastColumn="0" w:noHBand="0" w:noVBand="1"/>
      </w:tblPr>
      <w:tblGrid>
        <w:gridCol w:w="2344"/>
        <w:gridCol w:w="2345"/>
        <w:gridCol w:w="2345"/>
        <w:gridCol w:w="2345"/>
      </w:tblGrid>
      <w:tr w:rsidR="005F2063" w14:paraId="443298D8" w14:textId="007CCAC3" w:rsidTr="00B37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9793562" w14:textId="6F89131E" w:rsidR="005F2063" w:rsidRPr="005F5696" w:rsidRDefault="00B37A00" w:rsidP="00F6223F">
            <w:pPr>
              <w:pStyle w:val="BodyText"/>
              <w:ind w:left="0"/>
              <w:rPr>
                <w:sz w:val="16"/>
                <w:szCs w:val="24"/>
              </w:rPr>
            </w:pPr>
            <w:r>
              <w:rPr>
                <w:sz w:val="16"/>
                <w:szCs w:val="24"/>
              </w:rPr>
              <w:t>Parameter</w:t>
            </w:r>
          </w:p>
        </w:tc>
        <w:tc>
          <w:tcPr>
            <w:tcW w:w="1250" w:type="pct"/>
          </w:tcPr>
          <w:p w14:paraId="4A01C20C" w14:textId="0289C421" w:rsidR="005F2063" w:rsidRPr="005F5696" w:rsidRDefault="00B37A00"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Value for mode 1</w:t>
            </w:r>
          </w:p>
        </w:tc>
        <w:tc>
          <w:tcPr>
            <w:tcW w:w="1250" w:type="pct"/>
          </w:tcPr>
          <w:p w14:paraId="407E3135" w14:textId="1CC7116F" w:rsidR="005F2063" w:rsidRPr="005F5696" w:rsidRDefault="00B37A00"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Value for mode 2</w:t>
            </w:r>
          </w:p>
        </w:tc>
        <w:tc>
          <w:tcPr>
            <w:tcW w:w="1250" w:type="pct"/>
          </w:tcPr>
          <w:p w14:paraId="4E7B4639" w14:textId="297D2293" w:rsidR="005F2063" w:rsidRDefault="00B37A00" w:rsidP="00F6223F">
            <w:pPr>
              <w:pStyle w:val="BodyText"/>
              <w:ind w:left="0"/>
              <w:cnfStyle w:val="100000000000" w:firstRow="1" w:lastRow="0" w:firstColumn="0" w:lastColumn="0" w:oddVBand="0" w:evenVBand="0" w:oddHBand="0" w:evenHBand="0" w:firstRowFirstColumn="0" w:firstRowLastColumn="0" w:lastRowFirstColumn="0" w:lastRowLastColumn="0"/>
              <w:rPr>
                <w:sz w:val="16"/>
                <w:szCs w:val="24"/>
              </w:rPr>
            </w:pPr>
            <w:r>
              <w:rPr>
                <w:sz w:val="16"/>
                <w:szCs w:val="24"/>
              </w:rPr>
              <w:t>Value for mode 3</w:t>
            </w:r>
          </w:p>
        </w:tc>
      </w:tr>
      <w:tr w:rsidR="005F2063" w14:paraId="3A1C8C22" w14:textId="2A0E0180" w:rsidTr="00B37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1E6118" w14:textId="6365AE84" w:rsidR="005F2063" w:rsidRPr="00A81D46" w:rsidRDefault="00B37A00" w:rsidP="00F6223F">
            <w:pPr>
              <w:pStyle w:val="TableText0"/>
              <w:rPr>
                <w:b w:val="0"/>
                <w:bCs w:val="0"/>
                <w:szCs w:val="24"/>
              </w:rPr>
            </w:pPr>
            <w:r>
              <w:rPr>
                <w:b w:val="0"/>
                <w:bCs w:val="0"/>
                <w:szCs w:val="24"/>
              </w:rPr>
              <w:t>Parameter x</w:t>
            </w:r>
          </w:p>
        </w:tc>
        <w:tc>
          <w:tcPr>
            <w:tcW w:w="1250" w:type="pct"/>
          </w:tcPr>
          <w:p w14:paraId="7C7FD29F" w14:textId="3041C6E6" w:rsidR="005F2063" w:rsidRPr="005F5696" w:rsidRDefault="00B37A00"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250" w:type="pct"/>
          </w:tcPr>
          <w:p w14:paraId="4EC01619" w14:textId="25BB7086" w:rsidR="005F2063" w:rsidRPr="005F5696" w:rsidRDefault="00B37A00"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250" w:type="pct"/>
          </w:tcPr>
          <w:p w14:paraId="765C4352" w14:textId="4D726B13" w:rsidR="005F2063" w:rsidRDefault="00B37A00" w:rsidP="00F6223F">
            <w:pPr>
              <w:pStyle w:val="TableText0"/>
              <w:cnfStyle w:val="000000100000" w:firstRow="0" w:lastRow="0" w:firstColumn="0" w:lastColumn="0" w:oddVBand="0" w:evenVBand="0" w:oddHBand="1" w:evenHBand="0" w:firstRowFirstColumn="0" w:firstRowLastColumn="0" w:lastRowFirstColumn="0" w:lastRowLastColumn="0"/>
              <w:rPr>
                <w:szCs w:val="24"/>
              </w:rPr>
            </w:pPr>
            <w:r>
              <w:rPr>
                <w:szCs w:val="24"/>
              </w:rPr>
              <w:t>0.5</w:t>
            </w:r>
          </w:p>
        </w:tc>
      </w:tr>
      <w:tr w:rsidR="005F2063" w14:paraId="4B6E341B" w14:textId="1685F23F" w:rsidTr="00B37A00">
        <w:tc>
          <w:tcPr>
            <w:cnfStyle w:val="001000000000" w:firstRow="0" w:lastRow="0" w:firstColumn="1" w:lastColumn="0" w:oddVBand="0" w:evenVBand="0" w:oddHBand="0" w:evenHBand="0" w:firstRowFirstColumn="0" w:firstRowLastColumn="0" w:lastRowFirstColumn="0" w:lastRowLastColumn="0"/>
            <w:tcW w:w="1250" w:type="pct"/>
          </w:tcPr>
          <w:p w14:paraId="7438C007" w14:textId="128CD87F" w:rsidR="005F2063" w:rsidRPr="005F5696" w:rsidRDefault="00B37A00" w:rsidP="00F6223F">
            <w:pPr>
              <w:pStyle w:val="TableText0"/>
              <w:rPr>
                <w:b w:val="0"/>
                <w:bCs w:val="0"/>
                <w:szCs w:val="24"/>
              </w:rPr>
            </w:pPr>
            <w:r>
              <w:rPr>
                <w:b w:val="0"/>
                <w:bCs w:val="0"/>
                <w:szCs w:val="24"/>
              </w:rPr>
              <w:t>Parameter y</w:t>
            </w:r>
          </w:p>
        </w:tc>
        <w:tc>
          <w:tcPr>
            <w:tcW w:w="1250" w:type="pct"/>
          </w:tcPr>
          <w:p w14:paraId="402BB7EA" w14:textId="5B53F7F8" w:rsidR="005F2063" w:rsidRDefault="00B37A00"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250" w:type="pct"/>
          </w:tcPr>
          <w:p w14:paraId="683B7115" w14:textId="71E93E11" w:rsidR="005F2063" w:rsidRDefault="00B37A00"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250" w:type="pct"/>
          </w:tcPr>
          <w:p w14:paraId="2BAB1A34" w14:textId="6408E5AC" w:rsidR="005F2063" w:rsidRDefault="00B37A00" w:rsidP="00F6223F">
            <w:pPr>
              <w:pStyle w:val="TableText0"/>
              <w:cnfStyle w:val="000000000000" w:firstRow="0" w:lastRow="0" w:firstColumn="0" w:lastColumn="0" w:oddVBand="0" w:evenVBand="0" w:oddHBand="0" w:evenHBand="0" w:firstRowFirstColumn="0" w:firstRowLastColumn="0" w:lastRowFirstColumn="0" w:lastRowLastColumn="0"/>
              <w:rPr>
                <w:szCs w:val="24"/>
              </w:rPr>
            </w:pPr>
            <w:r>
              <w:rPr>
                <w:szCs w:val="24"/>
              </w:rPr>
              <w:t>0.5</w:t>
            </w:r>
          </w:p>
        </w:tc>
      </w:tr>
    </w:tbl>
    <w:p w14:paraId="45BEC86D" w14:textId="367D1006" w:rsidR="005F2063" w:rsidRDefault="00C367D5" w:rsidP="00C367D5">
      <w:pPr>
        <w:pStyle w:val="Heading2"/>
      </w:pPr>
      <w:bookmarkStart w:id="112" w:name="_Toc158278033"/>
      <w:bookmarkStart w:id="113" w:name="_Toc161922536"/>
      <w:bookmarkStart w:id="114" w:name="_Toc164319927"/>
      <w:bookmarkStart w:id="115" w:name="_Toc164425561"/>
      <w:bookmarkStart w:id="116" w:name="_Toc167949593"/>
      <w:r>
        <w:t>Asymmetric fault simulations</w:t>
      </w:r>
      <w:bookmarkEnd w:id="112"/>
      <w:bookmarkEnd w:id="113"/>
      <w:bookmarkEnd w:id="114"/>
      <w:bookmarkEnd w:id="115"/>
      <w:bookmarkEnd w:id="116"/>
    </w:p>
    <w:p w14:paraId="447A799F" w14:textId="549A518A" w:rsidR="00C367D5" w:rsidRDefault="00E10E05" w:rsidP="00E10E05">
      <w:pPr>
        <w:pStyle w:val="BodyText"/>
      </w:pPr>
      <w:r>
        <w:t>Recommendations for how to model any possible modes for faults should be described in this section, and the circumstances in which they arise.</w:t>
      </w:r>
    </w:p>
    <w:p w14:paraId="1CF5EBC7" w14:textId="3E247B1A" w:rsidR="00E10E05" w:rsidRDefault="00A167BF" w:rsidP="00E10E05">
      <w:pPr>
        <w:pStyle w:val="Heading2"/>
      </w:pPr>
      <w:bookmarkStart w:id="117" w:name="_Toc158278034"/>
      <w:bookmarkStart w:id="118" w:name="_Toc161922537"/>
      <w:bookmarkStart w:id="119" w:name="_Toc164319928"/>
      <w:bookmarkStart w:id="120" w:name="_Toc164425562"/>
      <w:bookmarkStart w:id="121" w:name="_Toc167949594"/>
      <w:r>
        <w:t>Additional modelling information</w:t>
      </w:r>
      <w:bookmarkEnd w:id="117"/>
      <w:bookmarkEnd w:id="118"/>
      <w:bookmarkEnd w:id="119"/>
      <w:bookmarkEnd w:id="120"/>
      <w:bookmarkEnd w:id="121"/>
    </w:p>
    <w:p w14:paraId="76F862CA" w14:textId="0DD6F41C" w:rsidR="00A167BF" w:rsidRDefault="00A167BF" w:rsidP="00EE5AB7">
      <w:pPr>
        <w:pStyle w:val="BodyText"/>
      </w:pPr>
      <w:r>
        <w:t>Additional sections should be added, as required, to describe any additional specific parameter</w:t>
      </w:r>
      <w:r w:rsidR="00EE5AB7">
        <w:t xml:space="preserve"> </w:t>
      </w:r>
      <w:r>
        <w:t>requirements to simulate modes or schemes to allow for modelling of the plant.</w:t>
      </w:r>
    </w:p>
    <w:p w14:paraId="2EDFE9A0" w14:textId="4F487C11" w:rsidR="0074515F" w:rsidRPr="002743C3" w:rsidRDefault="51057E2B" w:rsidP="002743C3">
      <w:pPr>
        <w:pStyle w:val="Heading2"/>
      </w:pPr>
      <w:bookmarkStart w:id="122" w:name="_Toc158278035"/>
      <w:bookmarkStart w:id="123" w:name="_Toc161922538"/>
      <w:bookmarkStart w:id="124" w:name="_Toc164319929"/>
      <w:bookmarkStart w:id="125" w:name="_Toc164425563"/>
      <w:bookmarkStart w:id="126" w:name="_Toc167949595"/>
      <w:r w:rsidRPr="002743C3">
        <w:t>Instructions for use of model source code</w:t>
      </w:r>
      <w:r w:rsidR="0074515F" w:rsidRPr="00256694">
        <w:rPr>
          <w:rStyle w:val="FootnoteReference"/>
        </w:rPr>
        <w:footnoteReference w:id="13"/>
      </w:r>
      <w:bookmarkEnd w:id="122"/>
      <w:bookmarkEnd w:id="123"/>
      <w:bookmarkEnd w:id="124"/>
      <w:bookmarkEnd w:id="125"/>
      <w:bookmarkEnd w:id="126"/>
    </w:p>
    <w:p w14:paraId="5C2A6AAA" w14:textId="094FEE0F" w:rsidR="00BD4CFA" w:rsidRDefault="00BD4CFA" w:rsidP="00BD4CFA">
      <w:pPr>
        <w:pStyle w:val="BodyText"/>
      </w:pPr>
      <w:r>
        <w:t>Describe the executable model</w:t>
      </w:r>
      <w:r w:rsidR="00731E28">
        <w:rPr>
          <w:rStyle w:val="FootnoteReference"/>
        </w:rPr>
        <w:footnoteReference w:id="14"/>
      </w:r>
      <w:r>
        <w:t xml:space="preserve"> with sufficient information to allow the user to run it. Some models require special instructions and this section should describe those instructions and provide any other information for the user. Typically, for example, standard PSS®E models and some PSS®E user</w:t>
      </w:r>
      <w:r w:rsidR="003527E1">
        <w:t>-</w:t>
      </w:r>
      <w:r>
        <w:t xml:space="preserve">written models do not require special instructions – if this is the case, advice to this effect would be useful. This should be related to the model architecture described </w:t>
      </w:r>
      <w:r w:rsidRPr="0062783B">
        <w:t>in section 2.3.</w:t>
      </w:r>
    </w:p>
    <w:p w14:paraId="40914DD6" w14:textId="59504FBF" w:rsidR="001C1F0E" w:rsidRDefault="001C1F0E" w:rsidP="001C1F0E">
      <w:pPr>
        <w:pStyle w:val="Heading2"/>
      </w:pPr>
      <w:bookmarkStart w:id="127" w:name="_Toc158278036"/>
      <w:bookmarkStart w:id="128" w:name="_Toc161922539"/>
      <w:bookmarkStart w:id="129" w:name="_Toc164319930"/>
      <w:bookmarkStart w:id="130" w:name="_Toc164425564"/>
      <w:bookmarkStart w:id="131" w:name="_Toc167949596"/>
      <w:r>
        <w:t>Model limitations</w:t>
      </w:r>
      <w:bookmarkEnd w:id="127"/>
      <w:bookmarkEnd w:id="128"/>
      <w:bookmarkEnd w:id="129"/>
      <w:bookmarkEnd w:id="130"/>
      <w:bookmarkEnd w:id="131"/>
    </w:p>
    <w:p w14:paraId="04BF8267" w14:textId="6F65F181" w:rsidR="0091049A" w:rsidRDefault="37232CCA" w:rsidP="0091049A">
      <w:pPr>
        <w:pStyle w:val="BodyText"/>
      </w:pPr>
      <w:r>
        <w:t>Generators</w:t>
      </w:r>
      <w:r w:rsidR="4A51CBB3">
        <w:t>/</w:t>
      </w:r>
      <w:r w:rsidR="43793A68">
        <w:t xml:space="preserve">Integrated Resource Providers </w:t>
      </w:r>
      <w:r>
        <w:t>must include a detailed description of the following for each component of the generating</w:t>
      </w:r>
      <w:r w:rsidR="00814BF0">
        <w:t xml:space="preserve"> </w:t>
      </w:r>
      <w:r w:rsidR="5BDCE2D4">
        <w:t>s</w:t>
      </w:r>
      <w:r>
        <w:t>ystem</w:t>
      </w:r>
      <w:r w:rsidR="4A51CBB3">
        <w:t>/</w:t>
      </w:r>
      <w:r w:rsidR="4CEE9E8D">
        <w:t xml:space="preserve">integrated </w:t>
      </w:r>
      <w:r w:rsidR="52C95813">
        <w:t>resource system</w:t>
      </w:r>
      <w:r>
        <w:t>:</w:t>
      </w:r>
    </w:p>
    <w:p w14:paraId="41FA5EEB" w14:textId="5EE7168C" w:rsidR="0091049A" w:rsidRPr="002743C3" w:rsidRDefault="42FE1886" w:rsidP="002743C3">
      <w:pPr>
        <w:pStyle w:val="ListBullet"/>
      </w:pPr>
      <w:r w:rsidRPr="002743C3">
        <w:t>Dynamic simulation run duration limitations for which the model accuracy is proven.</w:t>
      </w:r>
    </w:p>
    <w:p w14:paraId="3D182B5F" w14:textId="60DE255E" w:rsidR="0091049A" w:rsidRPr="002743C3" w:rsidRDefault="42FE1886" w:rsidP="002743C3">
      <w:pPr>
        <w:pStyle w:val="ListBullet"/>
      </w:pPr>
      <w:r w:rsidRPr="002743C3">
        <w:t>Circumstances in which the model’s dynamic simulation performance and accuracy is limited.</w:t>
      </w:r>
    </w:p>
    <w:p w14:paraId="528E9C2E" w14:textId="65C700A8" w:rsidR="001C1F0E" w:rsidRPr="002743C3" w:rsidRDefault="75B2A883" w:rsidP="002743C3">
      <w:pPr>
        <w:pStyle w:val="ListBullet"/>
      </w:pPr>
      <w:r w:rsidRPr="002743C3">
        <w:t>Model limitations due to system strength (e.g. SCR and X/R validity ranges).</w:t>
      </w:r>
      <w:r w:rsidR="00A93E4D" w:rsidRPr="002743C3">
        <w:rPr>
          <w:rStyle w:val="FootnoteReference"/>
        </w:rPr>
        <w:footnoteReference w:id="15"/>
      </w:r>
    </w:p>
    <w:p w14:paraId="1CB5EC39" w14:textId="552CFF43" w:rsidR="00891BED" w:rsidRDefault="00891BED" w:rsidP="00891BED">
      <w:pPr>
        <w:pStyle w:val="Heading2"/>
      </w:pPr>
      <w:bookmarkStart w:id="132" w:name="_Toc158278037"/>
      <w:bookmarkStart w:id="133" w:name="_Toc161922540"/>
      <w:bookmarkStart w:id="134" w:name="_Toc164319931"/>
      <w:bookmarkStart w:id="135" w:name="_Toc164425565"/>
      <w:bookmarkStart w:id="136" w:name="_Toc167949597"/>
      <w:r w:rsidRPr="00891BED">
        <w:lastRenderedPageBreak/>
        <w:t>PSCAD™/EMTDC™ model name and version</w:t>
      </w:r>
      <w:bookmarkEnd w:id="132"/>
      <w:bookmarkEnd w:id="133"/>
      <w:bookmarkEnd w:id="134"/>
      <w:bookmarkEnd w:id="135"/>
      <w:bookmarkEnd w:id="136"/>
    </w:p>
    <w:p w14:paraId="682DB9F3" w14:textId="34EEE79C" w:rsidR="00891BED" w:rsidRDefault="00D64105" w:rsidP="00D64105">
      <w:pPr>
        <w:pStyle w:val="BodyText"/>
      </w:pPr>
      <w:r>
        <w:t xml:space="preserve">Identify each model, name and version that is required to be used for the PSCAD™/EMTDC™ simulation of the </w:t>
      </w:r>
      <w:r w:rsidR="00050F47">
        <w:t>production</w:t>
      </w:r>
      <w:r w:rsidR="000B2DA2">
        <w:t xml:space="preserve"> unit</w:t>
      </w:r>
      <w:r>
        <w:t xml:space="preserve"> or generating system</w:t>
      </w:r>
      <w:r w:rsidR="000B2DA2">
        <w:t>/integrated resource system</w:t>
      </w:r>
      <w:r>
        <w:t>.</w:t>
      </w:r>
    </w:p>
    <w:p w14:paraId="069AD7BB" w14:textId="3204D532" w:rsidR="0014530F" w:rsidRDefault="00737C2F" w:rsidP="0014530F">
      <w:pPr>
        <w:pStyle w:val="Heading2"/>
      </w:pPr>
      <w:bookmarkStart w:id="137" w:name="_Toc158278038"/>
      <w:bookmarkStart w:id="138" w:name="_Toc161922541"/>
      <w:bookmarkStart w:id="139" w:name="_Toc164319932"/>
      <w:bookmarkStart w:id="140" w:name="_Toc164425566"/>
      <w:bookmarkStart w:id="141" w:name="_Toc167949598"/>
      <w:r w:rsidRPr="00737C2F">
        <w:t>PSCAD™/EMTDC™ dynamic set up and settable parameters</w:t>
      </w:r>
      <w:bookmarkEnd w:id="137"/>
      <w:bookmarkEnd w:id="138"/>
      <w:bookmarkEnd w:id="139"/>
      <w:bookmarkEnd w:id="140"/>
      <w:bookmarkEnd w:id="141"/>
    </w:p>
    <w:p w14:paraId="0F28C9E6" w14:textId="71D25692" w:rsidR="00737C2F" w:rsidRDefault="00737C2F" w:rsidP="00737C2F">
      <w:pPr>
        <w:pStyle w:val="BodyText"/>
      </w:pPr>
      <w:r>
        <w:t>Describe the models and parameters used to simulate the plant capability and operation for each of the components. The files associated with devices, controllers and their dynamic models should be tabulated to allow a user to set up their PSCAD™/EMTDC™ environment appropriately to complete studies, including constants, states and variables.</w:t>
      </w:r>
    </w:p>
    <w:p w14:paraId="2019044B" w14:textId="4915077A" w:rsidR="00737C2F" w:rsidRDefault="00737C2F" w:rsidP="00737C2F">
      <w:pPr>
        <w:pStyle w:val="BodyText"/>
      </w:pPr>
      <w:r>
        <w:t>The documentation must specify the range of time steps for which the model response is valid, and the duration of model initialisation.</w:t>
      </w:r>
    </w:p>
    <w:p w14:paraId="2F7D4D99" w14:textId="0D9235C1" w:rsidR="00461C0C" w:rsidRDefault="00461C0C" w:rsidP="00461C0C">
      <w:pPr>
        <w:pStyle w:val="Heading1"/>
      </w:pPr>
      <w:bookmarkStart w:id="142" w:name="_Toc158278039"/>
      <w:bookmarkStart w:id="143" w:name="_Toc161922542"/>
      <w:bookmarkStart w:id="144" w:name="_Toc164319933"/>
      <w:bookmarkStart w:id="145" w:name="_Toc164425567"/>
      <w:bookmarkStart w:id="146" w:name="_Toc167949599"/>
      <w:r>
        <w:t>References</w:t>
      </w:r>
      <w:bookmarkEnd w:id="142"/>
      <w:bookmarkEnd w:id="143"/>
      <w:bookmarkEnd w:id="144"/>
      <w:bookmarkEnd w:id="145"/>
      <w:bookmarkEnd w:id="146"/>
    </w:p>
    <w:p w14:paraId="30803E47" w14:textId="0B098F31" w:rsidR="00D3400C" w:rsidRDefault="00D3400C" w:rsidP="00D3400C">
      <w:pPr>
        <w:pStyle w:val="BodyText"/>
      </w:pPr>
      <w:r>
        <w:t>References to external documentation should be limited to provide validation or additional, non-critical information only. All model source code and parameters, and instructions to use these should be contained within this template.</w:t>
      </w:r>
    </w:p>
    <w:p w14:paraId="77DD12E0" w14:textId="4C382E5A" w:rsidR="00D3400C" w:rsidRDefault="38B357B8" w:rsidP="00D3400C">
      <w:pPr>
        <w:pStyle w:val="BodyText"/>
      </w:pPr>
      <w:r>
        <w:t xml:space="preserve">Any reference material should be provided to AEMO with the </w:t>
      </w:r>
      <w:r w:rsidR="0B585150">
        <w:t>RUG</w:t>
      </w:r>
      <w:r>
        <w:t>.</w:t>
      </w:r>
    </w:p>
    <w:p w14:paraId="09C76C58" w14:textId="0BABF509" w:rsidR="009F5BB5" w:rsidRDefault="009F5BB5" w:rsidP="004A52A6">
      <w:pPr>
        <w:pStyle w:val="AppendixHeading"/>
        <w:ind w:left="0" w:firstLine="0"/>
      </w:pPr>
      <w:bookmarkStart w:id="147" w:name="_Toc158278040"/>
      <w:bookmarkStart w:id="148" w:name="_Toc167949600"/>
      <w:r>
        <w:t>Appendices</w:t>
      </w:r>
      <w:bookmarkEnd w:id="147"/>
      <w:bookmarkEnd w:id="148"/>
    </w:p>
    <w:p w14:paraId="69D08056" w14:textId="22571501" w:rsidR="00EC0280" w:rsidRDefault="58072A37" w:rsidP="004A52A6">
      <w:pPr>
        <w:pStyle w:val="BodyText"/>
      </w:pPr>
      <w:r>
        <w:t xml:space="preserve">These are the appendices that could be added to provide further details on the information contained in the </w:t>
      </w:r>
      <w:r w:rsidR="77EB0801">
        <w:t>RUG</w:t>
      </w:r>
      <w:r>
        <w:t>. Any specific code or strings should be included as appendices.</w:t>
      </w:r>
    </w:p>
    <w:p w14:paraId="36DEEEF2" w14:textId="34B58B2E" w:rsidR="004A52A6" w:rsidRDefault="00585605" w:rsidP="00585605">
      <w:pPr>
        <w:pStyle w:val="AppendixHeading2"/>
        <w:numPr>
          <w:ilvl w:val="0"/>
          <w:numId w:val="0"/>
        </w:numPr>
        <w:ind w:left="709"/>
      </w:pPr>
      <w:bookmarkStart w:id="149" w:name="_Toc158278041"/>
      <w:bookmarkStart w:id="150" w:name="_Toc161922543"/>
      <w:bookmarkStart w:id="151" w:name="_Toc164319934"/>
      <w:bookmarkStart w:id="152" w:name="_Toc164425568"/>
      <w:bookmarkStart w:id="153" w:name="_Toc167949601"/>
      <w:r>
        <w:t>Appendix A – Model parameters and values description</w:t>
      </w:r>
      <w:bookmarkEnd w:id="149"/>
      <w:bookmarkEnd w:id="150"/>
      <w:bookmarkEnd w:id="151"/>
      <w:bookmarkEnd w:id="152"/>
      <w:bookmarkEnd w:id="153"/>
    </w:p>
    <w:p w14:paraId="22932D27" w14:textId="5E6581DC" w:rsidR="00E56E5E" w:rsidRPr="002743C3" w:rsidRDefault="75C811FB" w:rsidP="00E56E5E">
      <w:pPr>
        <w:pStyle w:val="BodyText"/>
        <w:rPr>
          <w:lang w:eastAsia="en-AU"/>
        </w:rPr>
      </w:pPr>
      <w:r w:rsidRPr="5144D68E">
        <w:rPr>
          <w:lang w:eastAsia="en-AU"/>
        </w:rPr>
        <w:t xml:space="preserve">This is a placeholder for detailed tables and charts referenced in </w:t>
      </w:r>
      <w:r w:rsidRPr="002743C3">
        <w:rPr>
          <w:lang w:eastAsia="en-AU"/>
        </w:rPr>
        <w:t>section 4. It is up to the Generator</w:t>
      </w:r>
      <w:r w:rsidR="4F578DA2" w:rsidRPr="002743C3">
        <w:rPr>
          <w:lang w:eastAsia="en-AU"/>
        </w:rPr>
        <w:t>/Integrated Resource Provider</w:t>
      </w:r>
      <w:r w:rsidRPr="002743C3">
        <w:rPr>
          <w:lang w:eastAsia="en-AU"/>
        </w:rPr>
        <w:t xml:space="preserve"> how they wish to provide this information.</w:t>
      </w:r>
    </w:p>
    <w:p w14:paraId="531EA750" w14:textId="77314DE7" w:rsidR="00E56E5E" w:rsidRPr="002743C3" w:rsidRDefault="75C811FB" w:rsidP="00E56E5E">
      <w:pPr>
        <w:pStyle w:val="BodyText"/>
        <w:rPr>
          <w:lang w:eastAsia="en-AU"/>
        </w:rPr>
      </w:pPr>
      <w:r w:rsidRPr="002743C3">
        <w:rPr>
          <w:lang w:eastAsia="en-AU"/>
        </w:rPr>
        <w:t>Provide a description of all parameters used in the model, or in the model source code, including those in strings and scripting.</w:t>
      </w:r>
      <w:r w:rsidR="00A049E1" w:rsidRPr="002743C3">
        <w:rPr>
          <w:rStyle w:val="FootnoteReference"/>
          <w:lang w:eastAsia="en-AU"/>
        </w:rPr>
        <w:footnoteReference w:id="16"/>
      </w:r>
      <w:r w:rsidRPr="002743C3">
        <w:rPr>
          <w:lang w:eastAsia="en-AU"/>
        </w:rPr>
        <w:t xml:space="preserve"> This appendix should be used to describe any outstanding parameters.</w:t>
      </w:r>
    </w:p>
    <w:p w14:paraId="11368965" w14:textId="4EE7ABAC" w:rsidR="00C061FB" w:rsidRPr="002743C3" w:rsidRDefault="00C061FB" w:rsidP="00C061FB">
      <w:pPr>
        <w:pStyle w:val="AppendixHeading2"/>
        <w:numPr>
          <w:ilvl w:val="0"/>
          <w:numId w:val="0"/>
        </w:numPr>
        <w:ind w:left="709"/>
      </w:pPr>
      <w:bookmarkStart w:id="154" w:name="_Toc158278042"/>
      <w:bookmarkStart w:id="155" w:name="_Toc161922544"/>
      <w:bookmarkStart w:id="156" w:name="_Toc164319935"/>
      <w:bookmarkStart w:id="157" w:name="_Toc164425569"/>
      <w:bookmarkStart w:id="158" w:name="_Toc167949602"/>
      <w:r w:rsidRPr="002743C3">
        <w:t>Appendix B – DYR settings string</w:t>
      </w:r>
      <w:bookmarkEnd w:id="154"/>
      <w:bookmarkEnd w:id="155"/>
      <w:bookmarkEnd w:id="156"/>
      <w:bookmarkEnd w:id="157"/>
      <w:bookmarkEnd w:id="158"/>
    </w:p>
    <w:p w14:paraId="2A863663" w14:textId="44BA4716" w:rsidR="00353DCD" w:rsidRDefault="48D189EE" w:rsidP="00353DCD">
      <w:pPr>
        <w:pStyle w:val="BodyText"/>
        <w:rPr>
          <w:lang w:eastAsia="en-AU"/>
        </w:rPr>
      </w:pPr>
      <w:r w:rsidRPr="002743C3">
        <w:rPr>
          <w:lang w:eastAsia="en-AU"/>
        </w:rPr>
        <w:t>The DYR string allows for the dynamic modelling of the unit or system. All parameters in the DYR string should have been described in section 4.4 of this template. If any are outstanding, please place definitions in Appendix A.</w:t>
      </w:r>
    </w:p>
    <w:p w14:paraId="2773A71C" w14:textId="2DE6A7C4" w:rsidR="00E12D75" w:rsidRDefault="00E12D75" w:rsidP="00E12D75">
      <w:pPr>
        <w:pStyle w:val="AppendixHeading2"/>
        <w:numPr>
          <w:ilvl w:val="0"/>
          <w:numId w:val="0"/>
        </w:numPr>
        <w:ind w:left="709"/>
      </w:pPr>
      <w:bookmarkStart w:id="159" w:name="_Toc158278043"/>
      <w:bookmarkStart w:id="160" w:name="_Toc161922545"/>
      <w:bookmarkStart w:id="161" w:name="_Toc164319936"/>
      <w:bookmarkStart w:id="162" w:name="_Toc164425570"/>
      <w:bookmarkStart w:id="163" w:name="_Toc167949603"/>
      <w:r>
        <w:t>Appendix C – Site specific scripting</w:t>
      </w:r>
      <w:bookmarkEnd w:id="159"/>
      <w:bookmarkEnd w:id="160"/>
      <w:bookmarkEnd w:id="161"/>
      <w:bookmarkEnd w:id="162"/>
      <w:bookmarkEnd w:id="163"/>
    </w:p>
    <w:p w14:paraId="36F59DF8" w14:textId="3945E931" w:rsidR="00E12D75" w:rsidRDefault="3C44D6E3" w:rsidP="00243A9B">
      <w:pPr>
        <w:pStyle w:val="BodyText"/>
      </w:pPr>
      <w:r>
        <w:t>Any additional scripts that allow for the model to be used in PSS®E, including that used to automate the execution of a sequence of activities that are specific to the system can be included and, if so, should be described as to their operation.</w:t>
      </w:r>
    </w:p>
    <w:p w14:paraId="0EA5AB09" w14:textId="4806B058" w:rsidR="00243A9B" w:rsidRDefault="00243A9B" w:rsidP="00F57A2C">
      <w:pPr>
        <w:pStyle w:val="AppendixHeading2"/>
        <w:numPr>
          <w:ilvl w:val="0"/>
          <w:numId w:val="0"/>
        </w:numPr>
        <w:ind w:left="709"/>
      </w:pPr>
      <w:bookmarkStart w:id="164" w:name="_Toc158278044"/>
      <w:bookmarkStart w:id="165" w:name="_Toc161922546"/>
      <w:bookmarkStart w:id="166" w:name="_Toc164319937"/>
      <w:bookmarkStart w:id="167" w:name="_Toc164425571"/>
      <w:bookmarkStart w:id="168" w:name="_Toc167949604"/>
      <w:r>
        <w:lastRenderedPageBreak/>
        <w:t xml:space="preserve">Appendix D – </w:t>
      </w:r>
      <w:r w:rsidR="00F57A2C" w:rsidRPr="00F57A2C">
        <w:t>PSS®E snapshot of load flow</w:t>
      </w:r>
      <w:bookmarkEnd w:id="164"/>
      <w:bookmarkEnd w:id="165"/>
      <w:bookmarkEnd w:id="166"/>
      <w:bookmarkEnd w:id="167"/>
      <w:bookmarkEnd w:id="168"/>
    </w:p>
    <w:p w14:paraId="22242897" w14:textId="341D1DD0" w:rsidR="00F57A2C" w:rsidRDefault="00F57A2C" w:rsidP="00F57A2C">
      <w:pPr>
        <w:pStyle w:val="BodyText"/>
        <w:rPr>
          <w:lang w:eastAsia="en-AU"/>
        </w:rPr>
      </w:pPr>
      <w:r w:rsidRPr="00F57A2C">
        <w:rPr>
          <w:lang w:eastAsia="en-AU"/>
        </w:rPr>
        <w:t>A single line diagram of the model in PSS®E with load flows should be included for reference.</w:t>
      </w:r>
    </w:p>
    <w:p w14:paraId="514A9ADE" w14:textId="3A63DA68" w:rsidR="00F57A2C" w:rsidRDefault="00F57A2C" w:rsidP="00F57A2C">
      <w:pPr>
        <w:pStyle w:val="CaptionFigure"/>
      </w:pPr>
      <w:bookmarkStart w:id="169" w:name="_Toc161922568"/>
      <w:bookmarkStart w:id="170" w:name="_Toc167949646"/>
      <w:r>
        <w:t>Placeholder for</w:t>
      </w:r>
      <w:r w:rsidR="00467711">
        <w:t xml:space="preserve"> </w:t>
      </w:r>
      <w:r w:rsidR="00467711" w:rsidRPr="00467711">
        <w:t>PPS®E snapshot of load flow</w:t>
      </w:r>
      <w:bookmarkEnd w:id="169"/>
      <w:bookmarkEnd w:id="170"/>
    </w:p>
    <w:p w14:paraId="322068A8" w14:textId="77777777" w:rsidR="00340518" w:rsidRPr="00340518" w:rsidRDefault="00340518" w:rsidP="00340518">
      <w:pPr>
        <w:pStyle w:val="BodyText"/>
        <w:rPr>
          <w:lang w:val="en-GB" w:eastAsia="ko-KR"/>
        </w:rPr>
      </w:pPr>
    </w:p>
    <w:sectPr w:rsidR="00340518" w:rsidRPr="00340518" w:rsidSect="00F6223F">
      <w:headerReference w:type="default" r:id="rId16"/>
      <w:pgSz w:w="11907" w:h="16840" w:code="9"/>
      <w:pgMar w:top="1985" w:right="907" w:bottom="1418" w:left="907" w:header="788"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EC88" w14:textId="77777777" w:rsidR="006A3887" w:rsidRDefault="006A3887" w:rsidP="00710277">
      <w:pPr>
        <w:spacing w:after="0" w:line="240" w:lineRule="auto"/>
      </w:pPr>
      <w:r>
        <w:separator/>
      </w:r>
    </w:p>
  </w:endnote>
  <w:endnote w:type="continuationSeparator" w:id="0">
    <w:p w14:paraId="79EAC152" w14:textId="77777777" w:rsidR="006A3887" w:rsidRDefault="006A3887" w:rsidP="00710277">
      <w:pPr>
        <w:spacing w:after="0" w:line="240" w:lineRule="auto"/>
      </w:pPr>
      <w:r>
        <w:continuationSeparator/>
      </w:r>
    </w:p>
  </w:endnote>
  <w:endnote w:type="continuationNotice" w:id="1">
    <w:p w14:paraId="3EA4DD66" w14:textId="77777777" w:rsidR="006A3887" w:rsidRDefault="006A3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charset w:val="00"/>
    <w:family w:val="roman"/>
    <w:pitch w:val="default"/>
  </w:font>
  <w:font w:name="Tw Cen MT">
    <w:charset w:val="00"/>
    <w:family w:val="swiss"/>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07A8" w14:textId="77777777" w:rsidR="00D46BB4" w:rsidRPr="00CB5A85" w:rsidRDefault="00D46BB4" w:rsidP="00CB5A85">
    <w:pPr>
      <w:pStyle w:val="NoSpacing"/>
      <w:rPr>
        <w:sz w:val="14"/>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B09D4" w14:textId="77777777" w:rsidR="00A46A7A" w:rsidRDefault="00A46A7A" w:rsidP="00A46A7A">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247A61" w14:paraId="67F16C84" w14:textId="77777777" w:rsidTr="00F6223F">
      <w:trPr>
        <w:trHeight w:val="340"/>
      </w:trPr>
      <w:tc>
        <w:tcPr>
          <w:tcW w:w="8470" w:type="dxa"/>
          <w:tcBorders>
            <w:top w:val="single" w:sz="4" w:space="0" w:color="6B3077" w:themeColor="accent1"/>
          </w:tcBorders>
          <w:vAlign w:val="bottom"/>
        </w:tcPr>
        <w:p w14:paraId="5425160E" w14:textId="175168ED" w:rsidR="00A46A7A" w:rsidRPr="00354B8C" w:rsidRDefault="00A46A7A" w:rsidP="00A46A7A">
          <w:pPr>
            <w:pStyle w:val="Footer"/>
          </w:pPr>
          <w:r w:rsidRPr="008C63B4">
            <w:t xml:space="preserve">© AEMO 2024 | </w:t>
          </w:r>
          <w:r w:rsidR="006D37B6">
            <w:fldChar w:fldCharType="begin"/>
          </w:r>
          <w:r w:rsidR="006D37B6">
            <w:instrText xml:space="preserve"> STYLEREF  "Cover - Title"  \* MERGEFORMAT </w:instrText>
          </w:r>
          <w:r w:rsidR="006D37B6">
            <w:fldChar w:fldCharType="separate"/>
          </w:r>
          <w:r w:rsidR="006D37B6">
            <w:rPr>
              <w:noProof/>
            </w:rPr>
            <w:t>Releasable User Guide</w:t>
          </w:r>
          <w:r w:rsidR="006D37B6">
            <w:rPr>
              <w:noProof/>
            </w:rPr>
            <w:fldChar w:fldCharType="end"/>
          </w:r>
        </w:p>
      </w:tc>
      <w:tc>
        <w:tcPr>
          <w:tcW w:w="1623" w:type="dxa"/>
          <w:tcBorders>
            <w:top w:val="single" w:sz="4" w:space="0" w:color="6B3077" w:themeColor="accent1"/>
          </w:tcBorders>
          <w:vAlign w:val="bottom"/>
        </w:tcPr>
        <w:p w14:paraId="2DCC03A9" w14:textId="77777777" w:rsidR="00A46A7A" w:rsidRDefault="00A46A7A" w:rsidP="00A46A7A">
          <w:pPr>
            <w:pStyle w:val="Footer"/>
            <w:jc w:val="right"/>
          </w:pPr>
          <w:r>
            <w:fldChar w:fldCharType="begin"/>
          </w:r>
          <w:r>
            <w:instrText xml:space="preserve"> PAGE  \* Arabic  \* MERGEFORMAT </w:instrText>
          </w:r>
          <w:r>
            <w:fldChar w:fldCharType="separate"/>
          </w:r>
          <w:r>
            <w:t>12</w:t>
          </w:r>
          <w:r>
            <w:fldChar w:fldCharType="end"/>
          </w:r>
        </w:p>
      </w:tc>
    </w:tr>
  </w:tbl>
  <w:p w14:paraId="5CBF0A97" w14:textId="77777777" w:rsidR="00400D91" w:rsidRDefault="00400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C05AF" w14:textId="77777777" w:rsidR="006A3887" w:rsidRPr="005032D6" w:rsidRDefault="006A3887" w:rsidP="00710277">
      <w:pPr>
        <w:spacing w:after="0" w:line="240" w:lineRule="auto"/>
      </w:pPr>
      <w:r w:rsidRPr="005032D6">
        <w:separator/>
      </w:r>
    </w:p>
  </w:footnote>
  <w:footnote w:type="continuationSeparator" w:id="0">
    <w:p w14:paraId="1F42E883" w14:textId="77777777" w:rsidR="006A3887" w:rsidRDefault="006A3887" w:rsidP="00710277">
      <w:pPr>
        <w:spacing w:after="0" w:line="240" w:lineRule="auto"/>
      </w:pPr>
      <w:r>
        <w:continuationSeparator/>
      </w:r>
    </w:p>
  </w:footnote>
  <w:footnote w:type="continuationNotice" w:id="1">
    <w:p w14:paraId="50162EFA" w14:textId="77777777" w:rsidR="006A3887" w:rsidRDefault="006A3887">
      <w:pPr>
        <w:spacing w:after="0" w:line="240" w:lineRule="auto"/>
      </w:pPr>
    </w:p>
  </w:footnote>
  <w:footnote w:id="2">
    <w:p w14:paraId="06661CF0" w14:textId="070DB8E8" w:rsidR="00B94BF7" w:rsidRDefault="00B94BF7">
      <w:pPr>
        <w:pStyle w:val="FootnoteText"/>
      </w:pPr>
      <w:r>
        <w:rPr>
          <w:rStyle w:val="FootnoteReference"/>
        </w:rPr>
        <w:footnoteRef/>
      </w:r>
      <w:r>
        <w:t xml:space="preserve"> </w:t>
      </w:r>
      <w:r w:rsidR="00F636C3">
        <w:t>See paragraph 8 of the definition of releasable user guide.</w:t>
      </w:r>
    </w:p>
  </w:footnote>
  <w:footnote w:id="3">
    <w:p w14:paraId="04165D98" w14:textId="2D68BCAE" w:rsidR="00595227" w:rsidRDefault="00595227" w:rsidP="00595227">
      <w:pPr>
        <w:pStyle w:val="FootnoteText"/>
      </w:pPr>
      <w:r>
        <w:rPr>
          <w:rStyle w:val="FootnoteReference"/>
        </w:rPr>
        <w:footnoteRef/>
      </w:r>
      <w:r>
        <w:t xml:space="preserve"> </w:t>
      </w:r>
      <w:r w:rsidR="00896422">
        <w:t xml:space="preserve">NER </w:t>
      </w:r>
      <w:r>
        <w:t>S5.2.4(d) requires updates to be provided after commissioning tests or other tests, when the Generator</w:t>
      </w:r>
      <w:r w:rsidR="00B849DD">
        <w:t xml:space="preserve"> or Integrated Resource Provider</w:t>
      </w:r>
      <w:r>
        <w:t xml:space="preserve"> becomes aware that the information is incomplete, inaccurate or out of date, or on request from AEMO or the NSP where either considers the information is incomplete, inaccurate or out of date.</w:t>
      </w:r>
    </w:p>
  </w:footnote>
  <w:footnote w:id="4">
    <w:p w14:paraId="076F4BB0" w14:textId="7ADBF6C0" w:rsidR="009427D1" w:rsidRDefault="009427D1">
      <w:pPr>
        <w:pStyle w:val="FootnoteText"/>
      </w:pPr>
      <w:r>
        <w:rPr>
          <w:rStyle w:val="FootnoteReference"/>
        </w:rPr>
        <w:footnoteRef/>
      </w:r>
      <w:r w:rsidR="5144D68E">
        <w:t xml:space="preserve"> </w:t>
      </w:r>
      <w:r w:rsidR="5144D68E" w:rsidRPr="006459C9">
        <w:t>The items in this table reflect the content of paragraph 7 of the definition of RUG.</w:t>
      </w:r>
    </w:p>
  </w:footnote>
  <w:footnote w:id="5">
    <w:p w14:paraId="28AC1D52" w14:textId="5C833A4F" w:rsidR="006459C9" w:rsidRDefault="006459C9">
      <w:pPr>
        <w:pStyle w:val="FootnoteText"/>
      </w:pPr>
      <w:r>
        <w:rPr>
          <w:rStyle w:val="FootnoteReference"/>
        </w:rPr>
        <w:footnoteRef/>
      </w:r>
      <w:r>
        <w:t xml:space="preserve"> </w:t>
      </w:r>
      <w:r w:rsidRPr="006459C9">
        <w:t>If any event has occurred multiple times, please specify all dates and note updates.</w:t>
      </w:r>
    </w:p>
  </w:footnote>
  <w:footnote w:id="6">
    <w:p w14:paraId="5A800DD2" w14:textId="63960BE6" w:rsidR="002F69CF" w:rsidRDefault="002F69CF">
      <w:pPr>
        <w:pStyle w:val="FootnoteText"/>
      </w:pPr>
      <w:r>
        <w:rPr>
          <w:rStyle w:val="FootnoteReference"/>
        </w:rPr>
        <w:footnoteRef/>
      </w:r>
      <w:r w:rsidR="5144D68E">
        <w:t xml:space="preserve"> </w:t>
      </w:r>
      <w:r w:rsidR="5144D68E" w:rsidRPr="002F69CF">
        <w:t>Only relevant for an update where the system is being altered.</w:t>
      </w:r>
    </w:p>
  </w:footnote>
  <w:footnote w:id="7">
    <w:p w14:paraId="247A3299" w14:textId="0E5362FB" w:rsidR="00925421" w:rsidRDefault="00925421">
      <w:pPr>
        <w:pStyle w:val="FootnoteText"/>
      </w:pPr>
      <w:r>
        <w:rPr>
          <w:rStyle w:val="FootnoteReference"/>
        </w:rPr>
        <w:footnoteRef/>
      </w:r>
      <w:r w:rsidR="5144D68E">
        <w:t xml:space="preserve"> </w:t>
      </w:r>
      <w:r w:rsidR="5144D68E" w:rsidRPr="00925421">
        <w:t>Only relevant for an update where the system is being altered.</w:t>
      </w:r>
    </w:p>
  </w:footnote>
  <w:footnote w:id="8">
    <w:p w14:paraId="1ACBE148" w14:textId="3008E44B" w:rsidR="008A79AD" w:rsidRDefault="008A79AD">
      <w:pPr>
        <w:pStyle w:val="FootnoteText"/>
      </w:pPr>
      <w:r>
        <w:rPr>
          <w:rStyle w:val="FootnoteReference"/>
        </w:rPr>
        <w:footnoteRef/>
      </w:r>
      <w:r w:rsidR="5144D68E">
        <w:t xml:space="preserve"> </w:t>
      </w:r>
      <w:r w:rsidR="5144D68E" w:rsidRPr="008A79AD">
        <w:t>See paragraphs 1,2 3 and 5 of the definition of RUG.</w:t>
      </w:r>
    </w:p>
  </w:footnote>
  <w:footnote w:id="9">
    <w:p w14:paraId="1CB5B764" w14:textId="600E6E3B" w:rsidR="00DC6FC6" w:rsidRDefault="00DC6FC6">
      <w:pPr>
        <w:pStyle w:val="FootnoteText"/>
      </w:pPr>
      <w:r>
        <w:rPr>
          <w:rStyle w:val="FootnoteReference"/>
        </w:rPr>
        <w:footnoteRef/>
      </w:r>
      <w:r>
        <w:t xml:space="preserve"> </w:t>
      </w:r>
      <w:r w:rsidRPr="00DC6FC6">
        <w:t>This is how, typically, wind farms are represented</w:t>
      </w:r>
      <w:r>
        <w:t>.</w:t>
      </w:r>
    </w:p>
  </w:footnote>
  <w:footnote w:id="10">
    <w:p w14:paraId="46060A72" w14:textId="602AD20F" w:rsidR="00385A05" w:rsidRDefault="00385A05">
      <w:pPr>
        <w:pStyle w:val="FootnoteText"/>
      </w:pPr>
      <w:r>
        <w:rPr>
          <w:rStyle w:val="FootnoteReference"/>
        </w:rPr>
        <w:footnoteRef/>
      </w:r>
      <w:r w:rsidR="5144D68E">
        <w:t xml:space="preserve"> </w:t>
      </w:r>
      <w:hyperlink r:id="rId1" w:history="1">
        <w:r w:rsidR="5144D68E" w:rsidRPr="00ED26A0">
          <w:rPr>
            <w:rStyle w:val="Hyperlink"/>
            <w:sz w:val="16"/>
            <w:szCs w:val="16"/>
          </w:rPr>
          <w:t>https://aemo.com.au/energy-systems/electricity/national-electricity-market-nem/participate-in-the-market/network-connections/modelling-requirements</w:t>
        </w:r>
      </w:hyperlink>
    </w:p>
  </w:footnote>
  <w:footnote w:id="11">
    <w:p w14:paraId="3D3171A0" w14:textId="7AA237AA" w:rsidR="00775EA8" w:rsidRDefault="00775EA8">
      <w:pPr>
        <w:pStyle w:val="FootnoteText"/>
      </w:pPr>
      <w:r>
        <w:rPr>
          <w:rStyle w:val="FootnoteReference"/>
        </w:rPr>
        <w:footnoteRef/>
      </w:r>
      <w:r w:rsidR="5144D68E">
        <w:t xml:space="preserve"> </w:t>
      </w:r>
      <w:r w:rsidR="5144D68E" w:rsidRPr="00775EA8">
        <w:t>Paragraph 2 of the definition of RUG.</w:t>
      </w:r>
    </w:p>
  </w:footnote>
  <w:footnote w:id="12">
    <w:p w14:paraId="57E84B01" w14:textId="74016D4E" w:rsidR="00165517" w:rsidRDefault="00165517" w:rsidP="00165517">
      <w:pPr>
        <w:pStyle w:val="FootnoteText"/>
      </w:pPr>
      <w:r>
        <w:rPr>
          <w:rStyle w:val="FootnoteReference"/>
        </w:rPr>
        <w:footnoteRef/>
      </w:r>
      <w:r>
        <w:t xml:space="preserve"> This information relates to the Model characteristics that are not necessary for typical power system studies, as required by the Power System Model Guidelines, or has been agreed with the relevant NSP and AEMO.</w:t>
      </w:r>
    </w:p>
  </w:footnote>
  <w:footnote w:id="13">
    <w:p w14:paraId="2ACC8892" w14:textId="534A355C" w:rsidR="0074515F" w:rsidRDefault="0074515F">
      <w:pPr>
        <w:pStyle w:val="FootnoteText"/>
      </w:pPr>
      <w:r>
        <w:rPr>
          <w:rStyle w:val="FootnoteReference"/>
        </w:rPr>
        <w:footnoteRef/>
      </w:r>
      <w:r w:rsidR="5144D68E">
        <w:t xml:space="preserve"> </w:t>
      </w:r>
      <w:r w:rsidR="5144D68E" w:rsidRPr="0074515F">
        <w:t>Paragraph 3 of the definition of RUG.</w:t>
      </w:r>
    </w:p>
  </w:footnote>
  <w:footnote w:id="14">
    <w:p w14:paraId="4B8C9A15" w14:textId="2439C36C" w:rsidR="00731E28" w:rsidRDefault="00731E28">
      <w:pPr>
        <w:pStyle w:val="FootnoteText"/>
      </w:pPr>
      <w:r>
        <w:rPr>
          <w:rStyle w:val="FootnoteReference"/>
        </w:rPr>
        <w:footnoteRef/>
      </w:r>
      <w:r>
        <w:t xml:space="preserve"> </w:t>
      </w:r>
      <w:r w:rsidRPr="00731E28">
        <w:t>For example, if the software product is PSS®E, this will be the object code version of the Model (e.g. “xmodel.obj”).</w:t>
      </w:r>
    </w:p>
  </w:footnote>
  <w:footnote w:id="15">
    <w:p w14:paraId="1E7116C2" w14:textId="2526444D" w:rsidR="00A93E4D" w:rsidRDefault="00A93E4D" w:rsidP="00A93E4D">
      <w:pPr>
        <w:pStyle w:val="FootnoteText"/>
      </w:pPr>
      <w:r>
        <w:rPr>
          <w:rStyle w:val="FootnoteReference"/>
        </w:rPr>
        <w:footnoteRef/>
      </w:r>
      <w:r w:rsidR="5144D68E">
        <w:t xml:space="preserve"> Generators/Integrated Resource Providers must provide documentation of the minimum design value of the weighted SCR at the unit HV terminals for asynchronous technologies, HVDC links and dynamic reactive support plant.</w:t>
      </w:r>
    </w:p>
  </w:footnote>
  <w:footnote w:id="16">
    <w:p w14:paraId="39869CAA" w14:textId="2B9EF91F" w:rsidR="00A049E1" w:rsidRDefault="00A049E1">
      <w:pPr>
        <w:pStyle w:val="FootnoteText"/>
      </w:pPr>
      <w:r>
        <w:rPr>
          <w:rStyle w:val="FootnoteReference"/>
        </w:rPr>
        <w:footnoteRef/>
      </w:r>
      <w:r w:rsidR="5144D68E">
        <w:t xml:space="preserve"> </w:t>
      </w:r>
      <w:r w:rsidR="5144D68E" w:rsidRPr="00A049E1">
        <w:t>Paragraphs 1 and 2 of the definition of RUG.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354F" w14:textId="77777777" w:rsidR="00400D91" w:rsidRDefault="00400D91" w:rsidP="00F6223F">
    <w:pPr>
      <w:pStyle w:val="Header"/>
    </w:pPr>
    <w:r w:rsidRPr="009A1F4D">
      <w:rPr>
        <w:color w:val="9E4E95"/>
      </w:rPr>
      <w:drawing>
        <wp:anchor distT="0" distB="0" distL="114300" distR="114300" simplePos="0" relativeHeight="251658240" behindDoc="1" locked="1" layoutInCell="1" allowOverlap="1" wp14:anchorId="392B68B1" wp14:editId="515C2AC3">
          <wp:simplePos x="0" y="0"/>
          <wp:positionH relativeFrom="page">
            <wp:align>left</wp:align>
          </wp:positionH>
          <wp:positionV relativeFrom="page">
            <wp:align>top</wp:align>
          </wp:positionV>
          <wp:extent cx="7555865" cy="1068832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5FE1" w14:textId="3F713403" w:rsidR="00400D91" w:rsidRPr="00DC386E" w:rsidRDefault="00A46A7A" w:rsidP="00F6223F">
    <w:pPr>
      <w:pStyle w:val="Header-SectionHeading1"/>
    </w:pPr>
    <w:r w:rsidRPr="006E3EC4">
      <w:rPr>
        <w:noProof/>
      </w:rPr>
      <mc:AlternateContent>
        <mc:Choice Requires="wpg">
          <w:drawing>
            <wp:anchor distT="0" distB="0" distL="114935" distR="114935" simplePos="0" relativeHeight="251658242" behindDoc="1" locked="1" layoutInCell="1" allowOverlap="1" wp14:anchorId="1CB6DDB9" wp14:editId="2E64D0BC">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073742026" name="Group 107374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073742029"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2030"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2031"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203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742035"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6AE3503" id="Group 1073742026" o:spid="_x0000_s1026" style="position:absolute;margin-left:16.85pt;margin-top:0;width:68.05pt;height:90.7pt;z-index:-251658238;mso-wrap-distance-left:9.05pt;mso-wrap-distance-right:9.05pt;mso-position-horizontal:right;mso-position-horizontal-relative:page;mso-position-vertical:top;mso-position-vertical-relative:page;mso-width-relative:margin;mso-height-relative:margin" coordsize="8649,1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">
              <v:rect id="pad" o:spid="_x0000_s1027" style="position:absolute;width:86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" filled="f" stroked="f" strokeweight="2pt"/>
              <v:rect id="Constant colour" o:spid="_x0000_s1028" style="position:absolute;top:8665;width:2865;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" fillcolor="#6b3077 [3204]" stroked="f" strokeweight="2pt"/>
              <v:rect id="Section 6 Colour" o:spid="_x0000_s1029"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" fillcolor="#a1d883 [3208]" stroked="f" strokeweight="2pt"/>
              <v:rect id="Section 5 Colour" o:spid="_x0000_s1030"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" fillcolor="#40c1ac [3209]" stroked="f" strokeweight="2pt"/>
              <v:rect id="Section 4 Colour" o:spid="_x0000_s1031"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" fillcolor="#a2d9e9" stroked="f" strokeweight="2pt"/>
              <v:rect id="Section 3 Colour" o:spid="_x0000_s1032"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" fillcolor="#7d7fab" stroked="f" strokeweight="2pt"/>
              <v:rect id="Section 2 Colour" o:spid="_x0000_s1033" style="position:absolute;left:2865;top:2897;width:5775;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" fillcolor="#9b2241 [3206]" stroked="f" strokeweight="2pt"/>
              <v:rect id="Default Section Colour" o:spid="_x0000_s1034" style="position:absolute;left:2865;top:2890;width:5775;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" fillcolor="#9d57a2" stroked="f" strokeweight="2pt"/>
              <w10:wrap type="tight" anchorx="page" anchory="page"/>
              <w10:anchorlock/>
            </v:group>
          </w:pict>
        </mc:Fallback>
      </mc:AlternateContent>
    </w:r>
    <w:r>
      <w:t>Releasable 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87B6" w14:textId="1842443F" w:rsidR="00D528E8" w:rsidRPr="00DC386E" w:rsidRDefault="00A14941" w:rsidP="00F6223F">
    <w:pPr>
      <w:pStyle w:val="Header-SectionHeading1"/>
    </w:pPr>
    <w:r w:rsidRPr="006E3EC4">
      <w:rPr>
        <w:noProof/>
      </w:rPr>
      <mc:AlternateContent>
        <mc:Choice Requires="wpg">
          <w:drawing>
            <wp:anchor distT="0" distB="0" distL="114935" distR="114935" simplePos="0" relativeHeight="251658241" behindDoc="1" locked="1" layoutInCell="1" allowOverlap="1" wp14:anchorId="72988215" wp14:editId="5FC34A07">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67"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80D9CD" id="Group 66" o:spid="_x0000_s1026" style="position:absolute;margin-left:16.85pt;margin-top:0;width:68.05pt;height:90.7pt;z-index:-251658239;mso-wrap-distance-left:9.05pt;mso-wrap-distance-right:9.05pt;mso-position-horizontal:right;mso-position-horizontal-relative:page;mso-position-vertical:top;mso-position-vertical-relative:page;mso-width-relative:margin;mso-height-relative:margin" coordsize="8649,1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">
              <v:rect id="pad" o:spid="_x0000_s1027" style="position:absolute;width:86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" filled="f" stroked="f" strokeweight="2pt"/>
              <v:rect id="Constant colour" o:spid="_x0000_s1028" style="position:absolute;top:8665;width:2865;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" fillcolor="#6b3077 [3204]" stroked="f" strokeweight="2pt"/>
              <v:rect id="Section 6 Colour" o:spid="_x0000_s1029"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" fillcolor="#a1d883 [3208]" stroked="f" strokeweight="2pt"/>
              <v:rect id="Section 5 Colour" o:spid="_x0000_s1030"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" fillcolor="#40c1ac [3209]" stroked="f" strokeweight="2pt"/>
              <v:rect id="Section 4 Colour" o:spid="_x0000_s1031"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" fillcolor="#a2d9e9" stroked="f" strokeweight="2pt"/>
              <v:rect id="Section 3 Colour" o:spid="_x0000_s1032" style="position:absolute;left:2874;top:2902;width:5775;height:5775;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" fillcolor="#7d7fab" stroked="f" strokeweight="2pt"/>
              <v:rect id="Section 2 Colour" o:spid="_x0000_s1033" style="position:absolute;left:2865;top:2897;width:5775;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" fillcolor="#9b2241 [3206]" stroked="f" strokeweight="2pt"/>
              <v:rect id="Default Section Colour" o:spid="_x0000_s1034" style="position:absolute;left:2865;top:2890;width:5775;height: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" fillcolor="#9d57a2" stroked="f" strokeweight="2pt"/>
              <w10:wrap type="tight" anchorx="page" anchory="page"/>
              <w10:anchorlock/>
            </v:group>
          </w:pict>
        </mc:Fallback>
      </mc:AlternateContent>
    </w:r>
    <w:r w:rsidR="003F1D74">
      <w:t>Releasable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112B2BA"/>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5E250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CEE2A9E"/>
    <w:lvl w:ilvl="0">
      <w:start w:val="1"/>
      <w:numFmt w:val="decimal"/>
      <w:lvlText w:val="%1."/>
      <w:lvlJc w:val="left"/>
      <w:pPr>
        <w:tabs>
          <w:tab w:val="num" w:pos="360"/>
        </w:tabs>
        <w:ind w:left="360" w:hanging="360"/>
      </w:pPr>
    </w:lvl>
  </w:abstractNum>
  <w:abstractNum w:abstractNumId="3" w15:restartNumberingAfterBreak="0">
    <w:nsid w:val="019550F3"/>
    <w:multiLevelType w:val="multilevel"/>
    <w:tmpl w:val="686C60F2"/>
    <w:lvl w:ilvl="0">
      <w:start w:val="1"/>
      <w:numFmt w:val="decimal"/>
      <w:pStyle w:val="ScheduleSection"/>
      <w:lvlText w:val="Schedule %1."/>
      <w:lvlJc w:val="left"/>
      <w:pPr>
        <w:ind w:left="0" w:firstLine="0"/>
      </w:pPr>
      <w:rPr>
        <w:rFonts w:hint="default"/>
      </w:rPr>
    </w:lvl>
    <w:lvl w:ilvl="1">
      <w:start w:val="1"/>
      <w:numFmt w:val="none"/>
      <w:pStyle w:val="SchedHdg1"/>
      <w:lvlText w:val="S%1"/>
      <w:lvlJc w:val="left"/>
      <w:pPr>
        <w:tabs>
          <w:tab w:val="num" w:pos="709"/>
        </w:tabs>
        <w:ind w:left="709" w:hanging="709"/>
      </w:pPr>
      <w:rPr>
        <w:rFonts w:hint="default"/>
      </w:rPr>
    </w:lvl>
    <w:lvl w:ilvl="2">
      <w:start w:val="1"/>
      <w:numFmt w:val="decimal"/>
      <w:pStyle w:val="SchedHdg2"/>
      <w:lvlText w:val="S%1.%3"/>
      <w:lvlJc w:val="left"/>
      <w:pPr>
        <w:tabs>
          <w:tab w:val="num" w:pos="709"/>
        </w:tabs>
        <w:ind w:left="709" w:hanging="709"/>
      </w:pPr>
      <w:rPr>
        <w:rFonts w:hint="default"/>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EA084E"/>
    <w:multiLevelType w:val="multilevel"/>
    <w:tmpl w:val="38D47CD2"/>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5" w15:restartNumberingAfterBreak="0">
    <w:nsid w:val="036A2B72"/>
    <w:multiLevelType w:val="multilevel"/>
    <w:tmpl w:val="C3AC14C0"/>
    <w:lvl w:ilvl="0">
      <w:start w:val="1"/>
      <w:numFmt w:val="decimal"/>
      <w:lvlText w:val="Figure %1"/>
      <w:lvlJc w:val="left"/>
      <w:pPr>
        <w:tabs>
          <w:tab w:val="num" w:pos="1701"/>
        </w:tabs>
        <w:ind w:left="1701" w:hanging="992"/>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15:restartNumberingAfterBreak="0">
    <w:nsid w:val="077C4B70"/>
    <w:multiLevelType w:val="multilevel"/>
    <w:tmpl w:val="C588ABE0"/>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7" w15:restartNumberingAfterBreak="0">
    <w:nsid w:val="07DB03A6"/>
    <w:multiLevelType w:val="multilevel"/>
    <w:tmpl w:val="3DD8DB3A"/>
    <w:lvl w:ilvl="0">
      <w:start w:val="1"/>
      <w:numFmt w:val="decimal"/>
      <w:pStyle w:val="CaptionFigure"/>
      <w:lvlText w:val="Figure %1"/>
      <w:lvlJc w:val="left"/>
      <w:pPr>
        <w:ind w:left="1559" w:hanging="85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962EC"/>
    <w:multiLevelType w:val="hybridMultilevel"/>
    <w:tmpl w:val="8A9018BE"/>
    <w:lvl w:ilvl="0" w:tplc="4D5C28CA">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EE1A4A"/>
    <w:multiLevelType w:val="hybridMultilevel"/>
    <w:tmpl w:val="7332A82C"/>
    <w:lvl w:ilvl="0" w:tplc="8B26B146">
      <w:numFmt w:val="bullet"/>
      <w:lvlText w:val=""/>
      <w:lvlJc w:val="left"/>
      <w:pPr>
        <w:ind w:left="1778" w:hanging="360"/>
      </w:pPr>
      <w:rPr>
        <w:rFonts w:ascii="Arial Nova" w:eastAsiaTheme="minorHAnsi" w:hAnsi="Arial Nova" w:cstheme="minorBidi"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11702DE0"/>
    <w:multiLevelType w:val="multilevel"/>
    <w:tmpl w:val="7C7ADC2E"/>
    <w:lvl w:ilvl="0">
      <w:start w:val="1"/>
      <w:numFmt w:val="decimal"/>
      <w:lvlText w:val="Chapter %1."/>
      <w:lvlJc w:val="left"/>
      <w:pPr>
        <w:tabs>
          <w:tab w:val="num" w:pos="2410"/>
        </w:tabs>
        <w:ind w:left="1701" w:hanging="1701"/>
      </w:pPr>
      <w:rPr>
        <w:rFonts w:hint="default"/>
      </w:rPr>
    </w:lvl>
    <w:lvl w:ilvl="1">
      <w:start w:val="1"/>
      <w:numFmt w:val="decimal"/>
      <w:lvlText w:val="%1.%2"/>
      <w:lvlJc w:val="left"/>
      <w:pPr>
        <w:tabs>
          <w:tab w:val="num" w:pos="992"/>
        </w:tabs>
        <w:ind w:left="709" w:hanging="709"/>
      </w:pPr>
      <w:rPr>
        <w:rFonts w:hint="default"/>
      </w:rPr>
    </w:lvl>
    <w:lvl w:ilvl="2">
      <w:start w:val="1"/>
      <w:numFmt w:val="decimal"/>
      <w:lvlText w:val="%1.%2.%3"/>
      <w:lvlJc w:val="left"/>
      <w:pPr>
        <w:tabs>
          <w:tab w:val="num" w:pos="992"/>
        </w:tabs>
        <w:ind w:left="709" w:hanging="709"/>
      </w:pPr>
      <w:rPr>
        <w:rFonts w:hint="default"/>
      </w:rPr>
    </w:lvl>
    <w:lvl w:ilvl="3">
      <w:start w:val="1"/>
      <w:numFmt w:val="lowerLetter"/>
      <w:lvlText w:val="(%4)"/>
      <w:lvlJc w:val="left"/>
      <w:pPr>
        <w:tabs>
          <w:tab w:val="num" w:pos="1276"/>
        </w:tabs>
        <w:ind w:left="1276" w:hanging="567"/>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10"/>
        </w:tabs>
        <w:ind w:left="2410" w:hanging="567"/>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2"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3" w15:restartNumberingAfterBreak="0">
    <w:nsid w:val="13E574D1"/>
    <w:multiLevelType w:val="multilevel"/>
    <w:tmpl w:val="EB06FE1E"/>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C63564"/>
    <w:multiLevelType w:val="multilevel"/>
    <w:tmpl w:val="F494882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4FC31CB"/>
    <w:multiLevelType w:val="multilevel"/>
    <w:tmpl w:val="EE78304E"/>
    <w:lvl w:ilvl="0">
      <w:start w:val="1"/>
      <w:numFmt w:val="bullet"/>
      <w:pStyle w:val="ListBullet"/>
      <w:lvlText w:val=""/>
      <w:lvlJc w:val="left"/>
      <w:pPr>
        <w:tabs>
          <w:tab w:val="num" w:pos="709"/>
        </w:tabs>
        <w:ind w:left="992" w:hanging="283"/>
      </w:pPr>
      <w:rPr>
        <w:rFonts w:ascii="Symbol" w:hAnsi="Symbol" w:hint="default"/>
      </w:rPr>
    </w:lvl>
    <w:lvl w:ilvl="1">
      <w:start w:val="1"/>
      <w:numFmt w:val="bullet"/>
      <w:pStyle w:val="ListBullet2"/>
      <w:lvlText w:val=""/>
      <w:lvlJc w:val="left"/>
      <w:pPr>
        <w:tabs>
          <w:tab w:val="num" w:pos="1276"/>
        </w:tabs>
        <w:ind w:left="1276" w:hanging="284"/>
      </w:pPr>
      <w:rPr>
        <w:rFonts w:ascii="Symbol" w:hAnsi="Symbol" w:hint="default"/>
      </w:rPr>
    </w:lvl>
    <w:lvl w:ilvl="2">
      <w:start w:val="1"/>
      <w:numFmt w:val="bullet"/>
      <w:pStyle w:val="ListBullet3"/>
      <w:lvlText w:val="○"/>
      <w:lvlJc w:val="left"/>
      <w:pPr>
        <w:ind w:left="1559"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6" w15:restartNumberingAfterBreak="0">
    <w:nsid w:val="157B42D1"/>
    <w:multiLevelType w:val="multilevel"/>
    <w:tmpl w:val="9F980894"/>
    <w:lvl w:ilvl="0">
      <w:start w:val="1"/>
      <w:numFmt w:val="bullet"/>
      <w:lvlText w:val=""/>
      <w:lvlJc w:val="left"/>
      <w:pPr>
        <w:ind w:left="170" w:hanging="170"/>
      </w:pPr>
      <w:rPr>
        <w:rFonts w:ascii="Symbol" w:hAnsi="Symbol" w:hint="default"/>
        <w:color w:val="6B3077" w:themeColor="accent1"/>
      </w:rPr>
    </w:lvl>
    <w:lvl w:ilvl="1">
      <w:start w:val="1"/>
      <w:numFmt w:val="bullet"/>
      <w:lvlText w:val="–"/>
      <w:lvlJc w:val="left"/>
      <w:pPr>
        <w:ind w:left="340" w:hanging="17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BA1177"/>
    <w:multiLevelType w:val="multilevel"/>
    <w:tmpl w:val="36329916"/>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73D3FCC"/>
    <w:multiLevelType w:val="hybridMultilevel"/>
    <w:tmpl w:val="648CC734"/>
    <w:lvl w:ilvl="0" w:tplc="8B26B146">
      <w:numFmt w:val="bullet"/>
      <w:lvlText w:val=""/>
      <w:lvlJc w:val="left"/>
      <w:pPr>
        <w:ind w:left="1069" w:hanging="360"/>
      </w:pPr>
      <w:rPr>
        <w:rFonts w:ascii="Arial Nova" w:eastAsiaTheme="minorHAnsi" w:hAnsi="Arial Nova" w:cstheme="minorBidi"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A487940"/>
    <w:multiLevelType w:val="hybridMultilevel"/>
    <w:tmpl w:val="BAB68B6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1C284EBC"/>
    <w:multiLevelType w:val="multilevel"/>
    <w:tmpl w:val="933CDC98"/>
    <w:lvl w:ilvl="0">
      <w:start w:val="1"/>
      <w:numFmt w:val="lowerLetter"/>
      <w:lvlText w:val="%1)"/>
      <w:lvlJc w:val="left"/>
      <w:pPr>
        <w:ind w:left="425" w:hanging="283"/>
      </w:pPr>
      <w:rPr>
        <w:rFonts w:hint="default"/>
      </w:rPr>
    </w:lvl>
    <w:lvl w:ilvl="1">
      <w:start w:val="1"/>
      <w:numFmt w:val="lowerLetter"/>
      <w:lvlText w:val="%2."/>
      <w:lvlJc w:val="left"/>
      <w:pPr>
        <w:ind w:left="709" w:hanging="284"/>
      </w:pPr>
      <w:rPr>
        <w:rFonts w:hint="default"/>
      </w:rPr>
    </w:lvl>
    <w:lvl w:ilvl="2">
      <w:start w:val="1"/>
      <w:numFmt w:val="lowerLetter"/>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1" w15:restartNumberingAfterBreak="0">
    <w:nsid w:val="1D2253F0"/>
    <w:multiLevelType w:val="multilevel"/>
    <w:tmpl w:val="6B8C765A"/>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FDE3AE3"/>
    <w:multiLevelType w:val="hybridMultilevel"/>
    <w:tmpl w:val="BA8CFEE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20C83EDB"/>
    <w:multiLevelType w:val="hybridMultilevel"/>
    <w:tmpl w:val="1C0AFF9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24284F85"/>
    <w:multiLevelType w:val="hybridMultilevel"/>
    <w:tmpl w:val="DFE4AE5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15:restartNumberingAfterBreak="0">
    <w:nsid w:val="269AE362"/>
    <w:multiLevelType w:val="hybridMultilevel"/>
    <w:tmpl w:val="5F56F17C"/>
    <w:lvl w:ilvl="0" w:tplc="E662D4D6">
      <w:start w:val="1"/>
      <w:numFmt w:val="bullet"/>
      <w:lvlText w:val=""/>
      <w:lvlJc w:val="left"/>
      <w:pPr>
        <w:ind w:left="720" w:hanging="360"/>
      </w:pPr>
      <w:rPr>
        <w:rFonts w:ascii="Symbol" w:hAnsi="Symbol" w:hint="default"/>
      </w:rPr>
    </w:lvl>
    <w:lvl w:ilvl="1" w:tplc="B2063A7C">
      <w:start w:val="1"/>
      <w:numFmt w:val="bullet"/>
      <w:lvlText w:val="o"/>
      <w:lvlJc w:val="left"/>
      <w:pPr>
        <w:ind w:left="1440" w:hanging="360"/>
      </w:pPr>
      <w:rPr>
        <w:rFonts w:ascii="Courier New" w:hAnsi="Courier New" w:hint="default"/>
      </w:rPr>
    </w:lvl>
    <w:lvl w:ilvl="2" w:tplc="13504582">
      <w:start w:val="1"/>
      <w:numFmt w:val="bullet"/>
      <w:lvlText w:val=""/>
      <w:lvlJc w:val="left"/>
      <w:pPr>
        <w:ind w:left="2160" w:hanging="360"/>
      </w:pPr>
      <w:rPr>
        <w:rFonts w:ascii="Wingdings" w:hAnsi="Wingdings" w:hint="default"/>
      </w:rPr>
    </w:lvl>
    <w:lvl w:ilvl="3" w:tplc="13D2AEE6">
      <w:start w:val="1"/>
      <w:numFmt w:val="bullet"/>
      <w:lvlText w:val=""/>
      <w:lvlJc w:val="left"/>
      <w:pPr>
        <w:ind w:left="2880" w:hanging="360"/>
      </w:pPr>
      <w:rPr>
        <w:rFonts w:ascii="Symbol" w:hAnsi="Symbol" w:hint="default"/>
      </w:rPr>
    </w:lvl>
    <w:lvl w:ilvl="4" w:tplc="64AEC0A6">
      <w:start w:val="1"/>
      <w:numFmt w:val="bullet"/>
      <w:lvlText w:val="o"/>
      <w:lvlJc w:val="left"/>
      <w:pPr>
        <w:ind w:left="3600" w:hanging="360"/>
      </w:pPr>
      <w:rPr>
        <w:rFonts w:ascii="Courier New" w:hAnsi="Courier New" w:hint="default"/>
      </w:rPr>
    </w:lvl>
    <w:lvl w:ilvl="5" w:tplc="36B4FEF2">
      <w:start w:val="1"/>
      <w:numFmt w:val="bullet"/>
      <w:lvlText w:val=""/>
      <w:lvlJc w:val="left"/>
      <w:pPr>
        <w:ind w:left="4320" w:hanging="360"/>
      </w:pPr>
      <w:rPr>
        <w:rFonts w:ascii="Wingdings" w:hAnsi="Wingdings" w:hint="default"/>
      </w:rPr>
    </w:lvl>
    <w:lvl w:ilvl="6" w:tplc="5066B0DE">
      <w:start w:val="1"/>
      <w:numFmt w:val="bullet"/>
      <w:lvlText w:val=""/>
      <w:lvlJc w:val="left"/>
      <w:pPr>
        <w:ind w:left="5040" w:hanging="360"/>
      </w:pPr>
      <w:rPr>
        <w:rFonts w:ascii="Symbol" w:hAnsi="Symbol" w:hint="default"/>
      </w:rPr>
    </w:lvl>
    <w:lvl w:ilvl="7" w:tplc="DCB0FF12">
      <w:start w:val="1"/>
      <w:numFmt w:val="bullet"/>
      <w:lvlText w:val="o"/>
      <w:lvlJc w:val="left"/>
      <w:pPr>
        <w:ind w:left="5760" w:hanging="360"/>
      </w:pPr>
      <w:rPr>
        <w:rFonts w:ascii="Courier New" w:hAnsi="Courier New" w:hint="default"/>
      </w:rPr>
    </w:lvl>
    <w:lvl w:ilvl="8" w:tplc="129EA6DC">
      <w:start w:val="1"/>
      <w:numFmt w:val="bullet"/>
      <w:lvlText w:val=""/>
      <w:lvlJc w:val="left"/>
      <w:pPr>
        <w:ind w:left="6480" w:hanging="360"/>
      </w:pPr>
      <w:rPr>
        <w:rFonts w:ascii="Wingdings" w:hAnsi="Wingdings" w:hint="default"/>
      </w:rPr>
    </w:lvl>
  </w:abstractNum>
  <w:abstractNum w:abstractNumId="26" w15:restartNumberingAfterBreak="0">
    <w:nsid w:val="2F8A766D"/>
    <w:multiLevelType w:val="multilevel"/>
    <w:tmpl w:val="09B01D4E"/>
    <w:lvl w:ilvl="0">
      <w:start w:val="1"/>
      <w:numFmt w:val="decimal"/>
      <w:lvlText w:val="A%1."/>
      <w:lvlJc w:val="left"/>
      <w:pPr>
        <w:ind w:left="992" w:hanging="992"/>
      </w:pPr>
      <w:rPr>
        <w:rFonts w:hint="default"/>
      </w:rPr>
    </w:lvl>
    <w:lvl w:ilvl="1">
      <w:start w:val="1"/>
      <w:numFmt w:val="decimal"/>
      <w:lvlText w:val="A%1.%2"/>
      <w:lvlJc w:val="left"/>
      <w:pPr>
        <w:ind w:left="794" w:hanging="794"/>
      </w:pPr>
      <w:rPr>
        <w:rFonts w:hint="default"/>
      </w:rPr>
    </w:lvl>
    <w:lvl w:ilvl="2">
      <w:start w:val="1"/>
      <w:numFmt w:val="decimal"/>
      <w:lvlText w:val="A%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57B629F"/>
    <w:multiLevelType w:val="multilevel"/>
    <w:tmpl w:val="B00EAE04"/>
    <w:lvl w:ilvl="0">
      <w:start w:val="1"/>
      <w:numFmt w:val="decimal"/>
      <w:pStyle w:val="CaptionTable"/>
      <w:lvlText w:val="Table %1"/>
      <w:lvlJc w:val="left"/>
      <w:pPr>
        <w:tabs>
          <w:tab w:val="num" w:pos="5670"/>
        </w:tabs>
        <w:ind w:left="1701"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A256FE0"/>
    <w:multiLevelType w:val="multilevel"/>
    <w:tmpl w:val="BDFE67A6"/>
    <w:lvl w:ilvl="0">
      <w:start w:val="1"/>
      <w:numFmt w:val="bullet"/>
      <w:pStyle w:val="TableBullet"/>
      <w:lvlText w:val=""/>
      <w:lvlJc w:val="left"/>
      <w:pPr>
        <w:ind w:left="170" w:hanging="170"/>
      </w:pPr>
      <w:rPr>
        <w:rFonts w:ascii="Symbol" w:hAnsi="Symbol" w:hint="default"/>
        <w:color w:val="6B3077" w:themeColor="accent1"/>
      </w:rPr>
    </w:lvl>
    <w:lvl w:ilvl="1">
      <w:start w:val="1"/>
      <w:numFmt w:val="bullet"/>
      <w:pStyle w:val="TableBullet2"/>
      <w:lvlText w:val="–"/>
      <w:lvlJc w:val="left"/>
      <w:pPr>
        <w:ind w:left="340" w:hanging="170"/>
      </w:pPr>
      <w:rPr>
        <w:rFonts w:ascii="Arial" w:hAnsi="Arial" w:hint="default"/>
        <w:color w:val="3C1053" w:themeColor="tex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FB6E10"/>
    <w:multiLevelType w:val="hybridMultilevel"/>
    <w:tmpl w:val="357A05E8"/>
    <w:lvl w:ilvl="0" w:tplc="116E0410">
      <w:start w:val="1"/>
      <w:numFmt w:val="bullet"/>
      <w:pStyle w:val="TableFigureFootnoteBullet"/>
      <w:lvlText w:val=""/>
      <w:lvlJc w:val="left"/>
      <w:pPr>
        <w:ind w:left="720" w:hanging="360"/>
      </w:pPr>
      <w:rPr>
        <w:rFonts w:ascii="Symbol" w:hAnsi="Symbol" w:hint="default"/>
        <w:color w:val="B46CC3" w:themeColor="accent1" w:themeTint="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546287"/>
    <w:multiLevelType w:val="multilevel"/>
    <w:tmpl w:val="8488BEE0"/>
    <w:lvl w:ilvl="0">
      <w:start w:val="1"/>
      <w:numFmt w:val="bullet"/>
      <w:lvlText w:val=""/>
      <w:lvlJc w:val="left"/>
      <w:pPr>
        <w:ind w:left="170" w:hanging="170"/>
      </w:pPr>
      <w:rPr>
        <w:rFonts w:ascii="Symbol" w:hAnsi="Symbol" w:hint="default"/>
        <w:color w:val="6B3077" w:themeColor="accent1"/>
      </w:rPr>
    </w:lvl>
    <w:lvl w:ilvl="1">
      <w:start w:val="1"/>
      <w:numFmt w:val="bullet"/>
      <w:lvlText w:val="–"/>
      <w:lvlJc w:val="left"/>
      <w:pPr>
        <w:tabs>
          <w:tab w:val="num" w:pos="340"/>
        </w:tabs>
        <w:ind w:left="340" w:hanging="170"/>
      </w:pPr>
      <w:rPr>
        <w:rFonts w:ascii="Segoe UI Semilight" w:hAnsi="Segoe UI Semi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165E19"/>
    <w:multiLevelType w:val="hybridMultilevel"/>
    <w:tmpl w:val="6980AE44"/>
    <w:lvl w:ilvl="0" w:tplc="73608D48">
      <w:start w:val="1"/>
      <w:numFmt w:val="bullet"/>
      <w:pStyle w:val="TableFigureFootnoteBullet0"/>
      <w:lvlText w:val=""/>
      <w:lvlJc w:val="left"/>
      <w:pPr>
        <w:ind w:left="720" w:hanging="360"/>
      </w:pPr>
      <w:rPr>
        <w:rFonts w:ascii="Symbol" w:hAnsi="Symbol" w:hint="default"/>
        <w:color w:val="6B30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33" w15:restartNumberingAfterBreak="0">
    <w:nsid w:val="4E600E74"/>
    <w:multiLevelType w:val="multilevel"/>
    <w:tmpl w:val="622E15AA"/>
    <w:lvl w:ilvl="0">
      <w:start w:val="1"/>
      <w:numFmt w:val="bullet"/>
      <w:lvlText w:val=""/>
      <w:lvlJc w:val="left"/>
      <w:pPr>
        <w:tabs>
          <w:tab w:val="num" w:pos="170"/>
        </w:tabs>
        <w:ind w:left="170" w:hanging="170"/>
      </w:pPr>
      <w:rPr>
        <w:rFonts w:ascii="Symbol" w:hAnsi="Symbol" w:hint="default"/>
      </w:rPr>
    </w:lvl>
    <w:lvl w:ilvl="1">
      <w:start w:val="1"/>
      <w:numFmt w:val="bullet"/>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23881B7"/>
    <w:multiLevelType w:val="hybridMultilevel"/>
    <w:tmpl w:val="25885936"/>
    <w:lvl w:ilvl="0" w:tplc="08E0C532">
      <w:start w:val="1"/>
      <w:numFmt w:val="bullet"/>
      <w:lvlText w:val=""/>
      <w:lvlJc w:val="left"/>
      <w:pPr>
        <w:ind w:left="720" w:hanging="360"/>
      </w:pPr>
      <w:rPr>
        <w:rFonts w:ascii="Symbol" w:hAnsi="Symbol" w:hint="default"/>
      </w:rPr>
    </w:lvl>
    <w:lvl w:ilvl="1" w:tplc="9C4C76A8">
      <w:start w:val="1"/>
      <w:numFmt w:val="bullet"/>
      <w:lvlText w:val="o"/>
      <w:lvlJc w:val="left"/>
      <w:pPr>
        <w:ind w:left="1440" w:hanging="360"/>
      </w:pPr>
      <w:rPr>
        <w:rFonts w:ascii="Courier New" w:hAnsi="Courier New" w:hint="default"/>
      </w:rPr>
    </w:lvl>
    <w:lvl w:ilvl="2" w:tplc="7E6C6E56">
      <w:start w:val="1"/>
      <w:numFmt w:val="bullet"/>
      <w:lvlText w:val=""/>
      <w:lvlJc w:val="left"/>
      <w:pPr>
        <w:ind w:left="2160" w:hanging="360"/>
      </w:pPr>
      <w:rPr>
        <w:rFonts w:ascii="Wingdings" w:hAnsi="Wingdings" w:hint="default"/>
      </w:rPr>
    </w:lvl>
    <w:lvl w:ilvl="3" w:tplc="72DE308E">
      <w:start w:val="1"/>
      <w:numFmt w:val="bullet"/>
      <w:lvlText w:val=""/>
      <w:lvlJc w:val="left"/>
      <w:pPr>
        <w:ind w:left="2880" w:hanging="360"/>
      </w:pPr>
      <w:rPr>
        <w:rFonts w:ascii="Symbol" w:hAnsi="Symbol" w:hint="default"/>
      </w:rPr>
    </w:lvl>
    <w:lvl w:ilvl="4" w:tplc="2D3A5B18">
      <w:start w:val="1"/>
      <w:numFmt w:val="bullet"/>
      <w:lvlText w:val="o"/>
      <w:lvlJc w:val="left"/>
      <w:pPr>
        <w:ind w:left="3600" w:hanging="360"/>
      </w:pPr>
      <w:rPr>
        <w:rFonts w:ascii="Courier New" w:hAnsi="Courier New" w:hint="default"/>
      </w:rPr>
    </w:lvl>
    <w:lvl w:ilvl="5" w:tplc="0CCA2638">
      <w:start w:val="1"/>
      <w:numFmt w:val="bullet"/>
      <w:lvlText w:val=""/>
      <w:lvlJc w:val="left"/>
      <w:pPr>
        <w:ind w:left="4320" w:hanging="360"/>
      </w:pPr>
      <w:rPr>
        <w:rFonts w:ascii="Wingdings" w:hAnsi="Wingdings" w:hint="default"/>
      </w:rPr>
    </w:lvl>
    <w:lvl w:ilvl="6" w:tplc="B7ACD774">
      <w:start w:val="1"/>
      <w:numFmt w:val="bullet"/>
      <w:lvlText w:val=""/>
      <w:lvlJc w:val="left"/>
      <w:pPr>
        <w:ind w:left="5040" w:hanging="360"/>
      </w:pPr>
      <w:rPr>
        <w:rFonts w:ascii="Symbol" w:hAnsi="Symbol" w:hint="default"/>
      </w:rPr>
    </w:lvl>
    <w:lvl w:ilvl="7" w:tplc="3A787434">
      <w:start w:val="1"/>
      <w:numFmt w:val="bullet"/>
      <w:lvlText w:val="o"/>
      <w:lvlJc w:val="left"/>
      <w:pPr>
        <w:ind w:left="5760" w:hanging="360"/>
      </w:pPr>
      <w:rPr>
        <w:rFonts w:ascii="Courier New" w:hAnsi="Courier New" w:hint="default"/>
      </w:rPr>
    </w:lvl>
    <w:lvl w:ilvl="8" w:tplc="565EEDC2">
      <w:start w:val="1"/>
      <w:numFmt w:val="bullet"/>
      <w:lvlText w:val=""/>
      <w:lvlJc w:val="left"/>
      <w:pPr>
        <w:ind w:left="6480" w:hanging="360"/>
      </w:pPr>
      <w:rPr>
        <w:rFonts w:ascii="Wingdings" w:hAnsi="Wingdings" w:hint="default"/>
      </w:rPr>
    </w:lvl>
  </w:abstractNum>
  <w:abstractNum w:abstractNumId="35" w15:restartNumberingAfterBreak="0">
    <w:nsid w:val="547E3070"/>
    <w:multiLevelType w:val="hybridMultilevel"/>
    <w:tmpl w:val="5BF08BC2"/>
    <w:lvl w:ilvl="0" w:tplc="3DBEF54C">
      <w:start w:val="1"/>
      <w:numFmt w:val="bullet"/>
      <w:lvlText w:val=""/>
      <w:lvlJc w:val="left"/>
      <w:pPr>
        <w:ind w:left="1080" w:hanging="360"/>
      </w:pPr>
      <w:rPr>
        <w:rFonts w:ascii="Symbol" w:hAnsi="Symbol" w:hint="default"/>
      </w:rPr>
    </w:lvl>
    <w:lvl w:ilvl="1" w:tplc="F31C361E">
      <w:start w:val="1"/>
      <w:numFmt w:val="bullet"/>
      <w:lvlText w:val="o"/>
      <w:lvlJc w:val="left"/>
      <w:pPr>
        <w:ind w:left="1800" w:hanging="360"/>
      </w:pPr>
      <w:rPr>
        <w:rFonts w:ascii="Courier New" w:hAnsi="Courier New" w:hint="default"/>
      </w:rPr>
    </w:lvl>
    <w:lvl w:ilvl="2" w:tplc="7E924CAA">
      <w:start w:val="1"/>
      <w:numFmt w:val="bullet"/>
      <w:lvlText w:val=""/>
      <w:lvlJc w:val="left"/>
      <w:pPr>
        <w:ind w:left="2520" w:hanging="360"/>
      </w:pPr>
      <w:rPr>
        <w:rFonts w:ascii="Wingdings" w:hAnsi="Wingdings" w:hint="default"/>
      </w:rPr>
    </w:lvl>
    <w:lvl w:ilvl="3" w:tplc="AA12206C">
      <w:start w:val="1"/>
      <w:numFmt w:val="bullet"/>
      <w:lvlText w:val=""/>
      <w:lvlJc w:val="left"/>
      <w:pPr>
        <w:ind w:left="3240" w:hanging="360"/>
      </w:pPr>
      <w:rPr>
        <w:rFonts w:ascii="Symbol" w:hAnsi="Symbol" w:hint="default"/>
      </w:rPr>
    </w:lvl>
    <w:lvl w:ilvl="4" w:tplc="4D1E0F40">
      <w:start w:val="1"/>
      <w:numFmt w:val="bullet"/>
      <w:lvlText w:val="o"/>
      <w:lvlJc w:val="left"/>
      <w:pPr>
        <w:ind w:left="3960" w:hanging="360"/>
      </w:pPr>
      <w:rPr>
        <w:rFonts w:ascii="Courier New" w:hAnsi="Courier New" w:hint="default"/>
      </w:rPr>
    </w:lvl>
    <w:lvl w:ilvl="5" w:tplc="65304FBC">
      <w:start w:val="1"/>
      <w:numFmt w:val="bullet"/>
      <w:lvlText w:val=""/>
      <w:lvlJc w:val="left"/>
      <w:pPr>
        <w:ind w:left="4680" w:hanging="360"/>
      </w:pPr>
      <w:rPr>
        <w:rFonts w:ascii="Wingdings" w:hAnsi="Wingdings" w:hint="default"/>
      </w:rPr>
    </w:lvl>
    <w:lvl w:ilvl="6" w:tplc="3FD8946C">
      <w:start w:val="1"/>
      <w:numFmt w:val="bullet"/>
      <w:lvlText w:val=""/>
      <w:lvlJc w:val="left"/>
      <w:pPr>
        <w:ind w:left="5400" w:hanging="360"/>
      </w:pPr>
      <w:rPr>
        <w:rFonts w:ascii="Symbol" w:hAnsi="Symbol" w:hint="default"/>
      </w:rPr>
    </w:lvl>
    <w:lvl w:ilvl="7" w:tplc="59C2EDF4">
      <w:start w:val="1"/>
      <w:numFmt w:val="bullet"/>
      <w:lvlText w:val="o"/>
      <w:lvlJc w:val="left"/>
      <w:pPr>
        <w:ind w:left="6120" w:hanging="360"/>
      </w:pPr>
      <w:rPr>
        <w:rFonts w:ascii="Courier New" w:hAnsi="Courier New" w:hint="default"/>
      </w:rPr>
    </w:lvl>
    <w:lvl w:ilvl="8" w:tplc="6C928EFA">
      <w:start w:val="1"/>
      <w:numFmt w:val="bullet"/>
      <w:lvlText w:val=""/>
      <w:lvlJc w:val="left"/>
      <w:pPr>
        <w:ind w:left="6840" w:hanging="360"/>
      </w:pPr>
      <w:rPr>
        <w:rFonts w:ascii="Wingdings" w:hAnsi="Wingdings" w:hint="default"/>
      </w:rPr>
    </w:lvl>
  </w:abstractNum>
  <w:abstractNum w:abstractNumId="36" w15:restartNumberingAfterBreak="0">
    <w:nsid w:val="5B8F4C1B"/>
    <w:multiLevelType w:val="multilevel"/>
    <w:tmpl w:val="FE4A1EB2"/>
    <w:lvl w:ilvl="0">
      <w:start w:val="1"/>
      <w:numFmt w:val="decimal"/>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48F11FE"/>
    <w:multiLevelType w:val="hybridMultilevel"/>
    <w:tmpl w:val="0324CC2A"/>
    <w:lvl w:ilvl="0" w:tplc="1AD823B0">
      <w:start w:val="1"/>
      <w:numFmt w:val="decimal"/>
      <w:lvlText w:val="Table %1"/>
      <w:lvlJc w:val="left"/>
      <w:pPr>
        <w:ind w:left="360" w:hanging="360"/>
      </w:pPr>
      <w:rPr>
        <w:rFonts w:hint="default"/>
        <w:b/>
        <w:i w:val="0"/>
        <w:sz w:val="18"/>
        <w:szCs w:val="17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7AF6EAD"/>
    <w:multiLevelType w:val="hybridMultilevel"/>
    <w:tmpl w:val="557494A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15:restartNumberingAfterBreak="0">
    <w:nsid w:val="6EC36EC5"/>
    <w:multiLevelType w:val="hybridMultilevel"/>
    <w:tmpl w:val="31F2845C"/>
    <w:lvl w:ilvl="0" w:tplc="39EA36BA">
      <w:start w:val="1"/>
      <w:numFmt w:val="bullet"/>
      <w:pStyle w:val="Statemen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B96BFA"/>
    <w:multiLevelType w:val="multilevel"/>
    <w:tmpl w:val="6F6056BE"/>
    <w:lvl w:ilvl="0">
      <w:start w:val="1"/>
      <w:numFmt w:val="none"/>
      <w:pStyle w:val="ResetPara"/>
      <w:lvlText w:val=""/>
      <w:lvlJc w:val="left"/>
      <w:pPr>
        <w:ind w:left="0" w:firstLine="0"/>
      </w:pPr>
      <w:rPr>
        <w:rFonts w:hint="default"/>
      </w:rPr>
    </w:lvl>
    <w:lvl w:ilvl="1">
      <w:start w:val="1"/>
      <w:numFmt w:val="lowerLetter"/>
      <w:pStyle w:val="Lista"/>
      <w:lvlText w:val="(%2)"/>
      <w:lvlJc w:val="left"/>
      <w:pPr>
        <w:tabs>
          <w:tab w:val="num" w:pos="1276"/>
        </w:tabs>
        <w:ind w:left="1276" w:hanging="567"/>
      </w:pPr>
      <w:rPr>
        <w:rFonts w:hint="default"/>
      </w:rPr>
    </w:lvl>
    <w:lvl w:ilvl="2">
      <w:start w:val="1"/>
      <w:numFmt w:val="lowerRoman"/>
      <w:pStyle w:val="Listi"/>
      <w:lvlText w:val="(%3)"/>
      <w:lvlJc w:val="left"/>
      <w:pPr>
        <w:tabs>
          <w:tab w:val="num" w:pos="1843"/>
        </w:tabs>
        <w:ind w:left="1843" w:hanging="567"/>
      </w:pPr>
      <w:rPr>
        <w:rFonts w:hint="default"/>
      </w:rPr>
    </w:lvl>
    <w:lvl w:ilvl="3">
      <w:start w:val="1"/>
      <w:numFmt w:val="upperLetter"/>
      <w:pStyle w:val="ListA0"/>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3946270">
    <w:abstractNumId w:val="34"/>
  </w:num>
  <w:num w:numId="2" w16cid:durableId="1027100619">
    <w:abstractNumId w:val="25"/>
  </w:num>
  <w:num w:numId="3" w16cid:durableId="1214776428">
    <w:abstractNumId w:val="35"/>
  </w:num>
  <w:num w:numId="4" w16cid:durableId="734619783">
    <w:abstractNumId w:val="11"/>
  </w:num>
  <w:num w:numId="5" w16cid:durableId="122505585">
    <w:abstractNumId w:val="6"/>
  </w:num>
  <w:num w:numId="6" w16cid:durableId="237636523">
    <w:abstractNumId w:val="12"/>
  </w:num>
  <w:num w:numId="7" w16cid:durableId="753090297">
    <w:abstractNumId w:val="5"/>
  </w:num>
  <w:num w:numId="8" w16cid:durableId="880477027">
    <w:abstractNumId w:val="27"/>
  </w:num>
  <w:num w:numId="9" w16cid:durableId="263731220">
    <w:abstractNumId w:val="21"/>
  </w:num>
  <w:num w:numId="10" w16cid:durableId="1300189237">
    <w:abstractNumId w:val="14"/>
  </w:num>
  <w:num w:numId="11" w16cid:durableId="644239344">
    <w:abstractNumId w:val="32"/>
  </w:num>
  <w:num w:numId="12" w16cid:durableId="288240727">
    <w:abstractNumId w:val="15"/>
  </w:num>
  <w:num w:numId="13" w16cid:durableId="398134731">
    <w:abstractNumId w:val="20"/>
  </w:num>
  <w:num w:numId="14" w16cid:durableId="1992513594">
    <w:abstractNumId w:val="17"/>
  </w:num>
  <w:num w:numId="15" w16cid:durableId="643199180">
    <w:abstractNumId w:val="40"/>
  </w:num>
  <w:num w:numId="16" w16cid:durableId="1236937854">
    <w:abstractNumId w:val="3"/>
  </w:num>
  <w:num w:numId="17" w16cid:durableId="2130464996">
    <w:abstractNumId w:val="33"/>
  </w:num>
  <w:num w:numId="18" w16cid:durableId="171654311">
    <w:abstractNumId w:val="4"/>
  </w:num>
  <w:num w:numId="19" w16cid:durableId="1996451029">
    <w:abstractNumId w:val="28"/>
  </w:num>
  <w:num w:numId="20" w16cid:durableId="595670233">
    <w:abstractNumId w:val="37"/>
  </w:num>
  <w:num w:numId="21" w16cid:durableId="1065101005">
    <w:abstractNumId w:val="31"/>
  </w:num>
  <w:num w:numId="22" w16cid:durableId="1602421314">
    <w:abstractNumId w:val="27"/>
  </w:num>
  <w:num w:numId="23" w16cid:durableId="99569457">
    <w:abstractNumId w:val="7"/>
  </w:num>
  <w:num w:numId="24" w16cid:durableId="781073330">
    <w:abstractNumId w:val="38"/>
  </w:num>
  <w:num w:numId="25" w16cid:durableId="511795114">
    <w:abstractNumId w:val="18"/>
  </w:num>
  <w:num w:numId="26" w16cid:durableId="786588391">
    <w:abstractNumId w:val="10"/>
  </w:num>
  <w:num w:numId="27" w16cid:durableId="1274246459">
    <w:abstractNumId w:val="22"/>
  </w:num>
  <w:num w:numId="28" w16cid:durableId="2009206398">
    <w:abstractNumId w:val="24"/>
  </w:num>
  <w:num w:numId="29" w16cid:durableId="1261989735">
    <w:abstractNumId w:val="1"/>
  </w:num>
  <w:num w:numId="30" w16cid:durableId="479465252">
    <w:abstractNumId w:val="2"/>
  </w:num>
  <w:num w:numId="31" w16cid:durableId="2010719348">
    <w:abstractNumId w:val="0"/>
  </w:num>
  <w:num w:numId="32" w16cid:durableId="883954573">
    <w:abstractNumId w:val="16"/>
  </w:num>
  <w:num w:numId="33" w16cid:durableId="835417107">
    <w:abstractNumId w:val="39"/>
  </w:num>
  <w:num w:numId="34" w16cid:durableId="1454640273">
    <w:abstractNumId w:val="29"/>
  </w:num>
  <w:num w:numId="35" w16cid:durableId="1065421278">
    <w:abstractNumId w:val="26"/>
  </w:num>
  <w:num w:numId="36" w16cid:durableId="892422570">
    <w:abstractNumId w:val="13"/>
  </w:num>
  <w:num w:numId="37" w16cid:durableId="1143549302">
    <w:abstractNumId w:val="9"/>
  </w:num>
  <w:num w:numId="38" w16cid:durableId="1331568629">
    <w:abstractNumId w:val="36"/>
  </w:num>
  <w:num w:numId="39" w16cid:durableId="929967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41457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8022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6204942">
    <w:abstractNumId w:val="19"/>
  </w:num>
  <w:num w:numId="43" w16cid:durableId="700935516">
    <w:abstractNumId w:val="23"/>
  </w:num>
  <w:num w:numId="44" w16cid:durableId="873141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7797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38971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3475422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linkStyl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0D1"/>
    <w:rsid w:val="00000370"/>
    <w:rsid w:val="00000374"/>
    <w:rsid w:val="00001FC8"/>
    <w:rsid w:val="0000478D"/>
    <w:rsid w:val="00005DB3"/>
    <w:rsid w:val="00007ACB"/>
    <w:rsid w:val="00007F91"/>
    <w:rsid w:val="00010B32"/>
    <w:rsid w:val="00011D9B"/>
    <w:rsid w:val="000135A5"/>
    <w:rsid w:val="00016B5C"/>
    <w:rsid w:val="00017AA3"/>
    <w:rsid w:val="00017BD3"/>
    <w:rsid w:val="00020D3A"/>
    <w:rsid w:val="00020EE7"/>
    <w:rsid w:val="00022B1E"/>
    <w:rsid w:val="000238C8"/>
    <w:rsid w:val="00027480"/>
    <w:rsid w:val="0002748F"/>
    <w:rsid w:val="000275F9"/>
    <w:rsid w:val="00027A78"/>
    <w:rsid w:val="00027BFA"/>
    <w:rsid w:val="00030B52"/>
    <w:rsid w:val="00032869"/>
    <w:rsid w:val="00034F06"/>
    <w:rsid w:val="0003654E"/>
    <w:rsid w:val="000412AF"/>
    <w:rsid w:val="00047062"/>
    <w:rsid w:val="00050F47"/>
    <w:rsid w:val="00060DA7"/>
    <w:rsid w:val="00064543"/>
    <w:rsid w:val="000668C3"/>
    <w:rsid w:val="00075378"/>
    <w:rsid w:val="000764B5"/>
    <w:rsid w:val="00083258"/>
    <w:rsid w:val="000841D7"/>
    <w:rsid w:val="00084617"/>
    <w:rsid w:val="00086C68"/>
    <w:rsid w:val="00086DA4"/>
    <w:rsid w:val="0008758B"/>
    <w:rsid w:val="00090AF7"/>
    <w:rsid w:val="0009134D"/>
    <w:rsid w:val="00091EA8"/>
    <w:rsid w:val="00093F5D"/>
    <w:rsid w:val="00094297"/>
    <w:rsid w:val="00094619"/>
    <w:rsid w:val="00094D34"/>
    <w:rsid w:val="000A1219"/>
    <w:rsid w:val="000A26CF"/>
    <w:rsid w:val="000A6122"/>
    <w:rsid w:val="000B25EF"/>
    <w:rsid w:val="000B2834"/>
    <w:rsid w:val="000B2DA2"/>
    <w:rsid w:val="000B752A"/>
    <w:rsid w:val="000C097D"/>
    <w:rsid w:val="000C6060"/>
    <w:rsid w:val="000C657F"/>
    <w:rsid w:val="000D23A7"/>
    <w:rsid w:val="000D5A18"/>
    <w:rsid w:val="000D6E00"/>
    <w:rsid w:val="000D778F"/>
    <w:rsid w:val="000E28D7"/>
    <w:rsid w:val="000E4BD3"/>
    <w:rsid w:val="000E4F2C"/>
    <w:rsid w:val="000E508A"/>
    <w:rsid w:val="000F03C7"/>
    <w:rsid w:val="000F3EFA"/>
    <w:rsid w:val="000F4E15"/>
    <w:rsid w:val="00103A0D"/>
    <w:rsid w:val="0010487D"/>
    <w:rsid w:val="00110691"/>
    <w:rsid w:val="001228BE"/>
    <w:rsid w:val="00124944"/>
    <w:rsid w:val="00125853"/>
    <w:rsid w:val="00126231"/>
    <w:rsid w:val="00126592"/>
    <w:rsid w:val="001274F1"/>
    <w:rsid w:val="001334BC"/>
    <w:rsid w:val="00134F53"/>
    <w:rsid w:val="00137B19"/>
    <w:rsid w:val="001405B5"/>
    <w:rsid w:val="0014086C"/>
    <w:rsid w:val="00141F40"/>
    <w:rsid w:val="00142C6B"/>
    <w:rsid w:val="0014424C"/>
    <w:rsid w:val="00144AFF"/>
    <w:rsid w:val="0014530F"/>
    <w:rsid w:val="00147814"/>
    <w:rsid w:val="00147AC2"/>
    <w:rsid w:val="00147F44"/>
    <w:rsid w:val="00150406"/>
    <w:rsid w:val="00152BE8"/>
    <w:rsid w:val="001562DD"/>
    <w:rsid w:val="00162941"/>
    <w:rsid w:val="00165517"/>
    <w:rsid w:val="00166BFC"/>
    <w:rsid w:val="001727F7"/>
    <w:rsid w:val="00174B01"/>
    <w:rsid w:val="001750C8"/>
    <w:rsid w:val="00176E53"/>
    <w:rsid w:val="001801BC"/>
    <w:rsid w:val="001855BB"/>
    <w:rsid w:val="00185897"/>
    <w:rsid w:val="0019250F"/>
    <w:rsid w:val="00193D92"/>
    <w:rsid w:val="001A4016"/>
    <w:rsid w:val="001A7F84"/>
    <w:rsid w:val="001B0648"/>
    <w:rsid w:val="001B09A6"/>
    <w:rsid w:val="001B28B2"/>
    <w:rsid w:val="001B3A9C"/>
    <w:rsid w:val="001C1A97"/>
    <w:rsid w:val="001C1F0E"/>
    <w:rsid w:val="001C317E"/>
    <w:rsid w:val="001C37BC"/>
    <w:rsid w:val="001C6DD8"/>
    <w:rsid w:val="001D1845"/>
    <w:rsid w:val="001D41FA"/>
    <w:rsid w:val="001D536F"/>
    <w:rsid w:val="001D558F"/>
    <w:rsid w:val="001D5726"/>
    <w:rsid w:val="001D579D"/>
    <w:rsid w:val="001D5AA0"/>
    <w:rsid w:val="001D685E"/>
    <w:rsid w:val="001D6F16"/>
    <w:rsid w:val="001E05FF"/>
    <w:rsid w:val="001E2BF1"/>
    <w:rsid w:val="001E3000"/>
    <w:rsid w:val="001E440D"/>
    <w:rsid w:val="001F0280"/>
    <w:rsid w:val="001F1DB3"/>
    <w:rsid w:val="001F2E58"/>
    <w:rsid w:val="001F65CF"/>
    <w:rsid w:val="001F785D"/>
    <w:rsid w:val="00200891"/>
    <w:rsid w:val="00202335"/>
    <w:rsid w:val="002034F1"/>
    <w:rsid w:val="00203875"/>
    <w:rsid w:val="0020763A"/>
    <w:rsid w:val="00211712"/>
    <w:rsid w:val="0021258C"/>
    <w:rsid w:val="00212F09"/>
    <w:rsid w:val="00214BEE"/>
    <w:rsid w:val="00215AE5"/>
    <w:rsid w:val="002160D1"/>
    <w:rsid w:val="00221C0B"/>
    <w:rsid w:val="002229FB"/>
    <w:rsid w:val="0022503B"/>
    <w:rsid w:val="00226935"/>
    <w:rsid w:val="00231B64"/>
    <w:rsid w:val="00232209"/>
    <w:rsid w:val="002369A1"/>
    <w:rsid w:val="00236DE5"/>
    <w:rsid w:val="00243A9B"/>
    <w:rsid w:val="00245CD2"/>
    <w:rsid w:val="00247617"/>
    <w:rsid w:val="00247A61"/>
    <w:rsid w:val="00252983"/>
    <w:rsid w:val="00254CAE"/>
    <w:rsid w:val="00256694"/>
    <w:rsid w:val="00256B93"/>
    <w:rsid w:val="00260161"/>
    <w:rsid w:val="00260920"/>
    <w:rsid w:val="002612D3"/>
    <w:rsid w:val="002635CD"/>
    <w:rsid w:val="0026605D"/>
    <w:rsid w:val="00267C19"/>
    <w:rsid w:val="00270BF1"/>
    <w:rsid w:val="00272FCD"/>
    <w:rsid w:val="00274332"/>
    <w:rsid w:val="002743C3"/>
    <w:rsid w:val="0027630E"/>
    <w:rsid w:val="0028199D"/>
    <w:rsid w:val="00283D8B"/>
    <w:rsid w:val="00283E16"/>
    <w:rsid w:val="0028681D"/>
    <w:rsid w:val="00291A32"/>
    <w:rsid w:val="0029332B"/>
    <w:rsid w:val="002933F2"/>
    <w:rsid w:val="00295F08"/>
    <w:rsid w:val="002A1D3A"/>
    <w:rsid w:val="002A25D8"/>
    <w:rsid w:val="002A4E32"/>
    <w:rsid w:val="002A5977"/>
    <w:rsid w:val="002A6CDD"/>
    <w:rsid w:val="002A72C5"/>
    <w:rsid w:val="002B4878"/>
    <w:rsid w:val="002C586C"/>
    <w:rsid w:val="002C5B4E"/>
    <w:rsid w:val="002C77EA"/>
    <w:rsid w:val="002D2173"/>
    <w:rsid w:val="002D2614"/>
    <w:rsid w:val="002D3CA4"/>
    <w:rsid w:val="002E3CBA"/>
    <w:rsid w:val="002E6DFD"/>
    <w:rsid w:val="002E6EAE"/>
    <w:rsid w:val="002E7C37"/>
    <w:rsid w:val="002F07A5"/>
    <w:rsid w:val="002F179B"/>
    <w:rsid w:val="002F232D"/>
    <w:rsid w:val="002F2A9E"/>
    <w:rsid w:val="002F4590"/>
    <w:rsid w:val="002F5FF3"/>
    <w:rsid w:val="002F6383"/>
    <w:rsid w:val="002F69CF"/>
    <w:rsid w:val="00301D42"/>
    <w:rsid w:val="00317280"/>
    <w:rsid w:val="0032108E"/>
    <w:rsid w:val="00322C79"/>
    <w:rsid w:val="003249A7"/>
    <w:rsid w:val="00327937"/>
    <w:rsid w:val="00332009"/>
    <w:rsid w:val="00336339"/>
    <w:rsid w:val="00340518"/>
    <w:rsid w:val="003430F8"/>
    <w:rsid w:val="00343FA3"/>
    <w:rsid w:val="00344BCE"/>
    <w:rsid w:val="00344F27"/>
    <w:rsid w:val="00345855"/>
    <w:rsid w:val="003527E1"/>
    <w:rsid w:val="0035299C"/>
    <w:rsid w:val="00353A48"/>
    <w:rsid w:val="00353DCD"/>
    <w:rsid w:val="00354207"/>
    <w:rsid w:val="00354FE3"/>
    <w:rsid w:val="003560FB"/>
    <w:rsid w:val="00357489"/>
    <w:rsid w:val="00357E83"/>
    <w:rsid w:val="00360C1A"/>
    <w:rsid w:val="00365427"/>
    <w:rsid w:val="003739D3"/>
    <w:rsid w:val="00376496"/>
    <w:rsid w:val="00380BE6"/>
    <w:rsid w:val="003852EC"/>
    <w:rsid w:val="00385A05"/>
    <w:rsid w:val="003865AF"/>
    <w:rsid w:val="00393AF9"/>
    <w:rsid w:val="00396E83"/>
    <w:rsid w:val="003A07DB"/>
    <w:rsid w:val="003A1123"/>
    <w:rsid w:val="003A2E65"/>
    <w:rsid w:val="003A4A06"/>
    <w:rsid w:val="003A585A"/>
    <w:rsid w:val="003A6283"/>
    <w:rsid w:val="003A6A3C"/>
    <w:rsid w:val="003B0194"/>
    <w:rsid w:val="003B0297"/>
    <w:rsid w:val="003B4E18"/>
    <w:rsid w:val="003B587F"/>
    <w:rsid w:val="003B7004"/>
    <w:rsid w:val="003B7409"/>
    <w:rsid w:val="003C2ECF"/>
    <w:rsid w:val="003C38A3"/>
    <w:rsid w:val="003C70CC"/>
    <w:rsid w:val="003D2238"/>
    <w:rsid w:val="003D48FA"/>
    <w:rsid w:val="003E272D"/>
    <w:rsid w:val="003E2FB9"/>
    <w:rsid w:val="003E7127"/>
    <w:rsid w:val="003F1D74"/>
    <w:rsid w:val="003F360B"/>
    <w:rsid w:val="003F5E6B"/>
    <w:rsid w:val="003F7609"/>
    <w:rsid w:val="00400D91"/>
    <w:rsid w:val="00407C6B"/>
    <w:rsid w:val="004122A2"/>
    <w:rsid w:val="00413DE4"/>
    <w:rsid w:val="00414D98"/>
    <w:rsid w:val="00415BE5"/>
    <w:rsid w:val="004221BF"/>
    <w:rsid w:val="004224DB"/>
    <w:rsid w:val="0043148C"/>
    <w:rsid w:val="00431CDF"/>
    <w:rsid w:val="00433CB0"/>
    <w:rsid w:val="004345B7"/>
    <w:rsid w:val="00435600"/>
    <w:rsid w:val="00435A2E"/>
    <w:rsid w:val="00442736"/>
    <w:rsid w:val="004443E3"/>
    <w:rsid w:val="004449B2"/>
    <w:rsid w:val="0045007E"/>
    <w:rsid w:val="00454EB2"/>
    <w:rsid w:val="004551A1"/>
    <w:rsid w:val="00455203"/>
    <w:rsid w:val="00461C0C"/>
    <w:rsid w:val="00461CBE"/>
    <w:rsid w:val="00462C3A"/>
    <w:rsid w:val="00464C34"/>
    <w:rsid w:val="00467711"/>
    <w:rsid w:val="00471071"/>
    <w:rsid w:val="00472327"/>
    <w:rsid w:val="00474448"/>
    <w:rsid w:val="00474A60"/>
    <w:rsid w:val="0047675C"/>
    <w:rsid w:val="004771F8"/>
    <w:rsid w:val="00477D6C"/>
    <w:rsid w:val="00480CF0"/>
    <w:rsid w:val="004839BB"/>
    <w:rsid w:val="004845E7"/>
    <w:rsid w:val="00486A98"/>
    <w:rsid w:val="0048794E"/>
    <w:rsid w:val="00490B22"/>
    <w:rsid w:val="004954FD"/>
    <w:rsid w:val="00495B34"/>
    <w:rsid w:val="0049635E"/>
    <w:rsid w:val="004A25EC"/>
    <w:rsid w:val="004A52A6"/>
    <w:rsid w:val="004A7281"/>
    <w:rsid w:val="004B0368"/>
    <w:rsid w:val="004B154C"/>
    <w:rsid w:val="004B22BD"/>
    <w:rsid w:val="004B545A"/>
    <w:rsid w:val="004B54FF"/>
    <w:rsid w:val="004B6C86"/>
    <w:rsid w:val="004C1294"/>
    <w:rsid w:val="004C42A7"/>
    <w:rsid w:val="004C5114"/>
    <w:rsid w:val="004C5E7C"/>
    <w:rsid w:val="004C6214"/>
    <w:rsid w:val="004D2D1D"/>
    <w:rsid w:val="004D343A"/>
    <w:rsid w:val="004E2BA4"/>
    <w:rsid w:val="004E3A86"/>
    <w:rsid w:val="004E7294"/>
    <w:rsid w:val="004E784F"/>
    <w:rsid w:val="004F40FB"/>
    <w:rsid w:val="004F633A"/>
    <w:rsid w:val="004F76AA"/>
    <w:rsid w:val="004F7735"/>
    <w:rsid w:val="004F7A89"/>
    <w:rsid w:val="00501EBB"/>
    <w:rsid w:val="00502E1F"/>
    <w:rsid w:val="005032D6"/>
    <w:rsid w:val="00507011"/>
    <w:rsid w:val="005121EE"/>
    <w:rsid w:val="0051721D"/>
    <w:rsid w:val="00521636"/>
    <w:rsid w:val="00522360"/>
    <w:rsid w:val="005331F3"/>
    <w:rsid w:val="00535D3F"/>
    <w:rsid w:val="00542453"/>
    <w:rsid w:val="00545057"/>
    <w:rsid w:val="005500EC"/>
    <w:rsid w:val="00552792"/>
    <w:rsid w:val="005537C0"/>
    <w:rsid w:val="00554138"/>
    <w:rsid w:val="005661E5"/>
    <w:rsid w:val="00570BD6"/>
    <w:rsid w:val="00571974"/>
    <w:rsid w:val="005728DA"/>
    <w:rsid w:val="005737CE"/>
    <w:rsid w:val="005748C1"/>
    <w:rsid w:val="005824A6"/>
    <w:rsid w:val="00584F94"/>
    <w:rsid w:val="00585605"/>
    <w:rsid w:val="00585878"/>
    <w:rsid w:val="00586005"/>
    <w:rsid w:val="005860B9"/>
    <w:rsid w:val="00587B1F"/>
    <w:rsid w:val="00591815"/>
    <w:rsid w:val="00591DA4"/>
    <w:rsid w:val="00595227"/>
    <w:rsid w:val="00596E73"/>
    <w:rsid w:val="005A1195"/>
    <w:rsid w:val="005A12FC"/>
    <w:rsid w:val="005A34A9"/>
    <w:rsid w:val="005A3CCB"/>
    <w:rsid w:val="005A57E5"/>
    <w:rsid w:val="005A5AEF"/>
    <w:rsid w:val="005A5B75"/>
    <w:rsid w:val="005B0FAF"/>
    <w:rsid w:val="005C184D"/>
    <w:rsid w:val="005C1DB1"/>
    <w:rsid w:val="005C6BF4"/>
    <w:rsid w:val="005D1033"/>
    <w:rsid w:val="005D22B4"/>
    <w:rsid w:val="005D27E4"/>
    <w:rsid w:val="005F2063"/>
    <w:rsid w:val="005F2DB6"/>
    <w:rsid w:val="005F3A83"/>
    <w:rsid w:val="005F4213"/>
    <w:rsid w:val="005F5696"/>
    <w:rsid w:val="0060174A"/>
    <w:rsid w:val="00606ABD"/>
    <w:rsid w:val="00606F00"/>
    <w:rsid w:val="0061376E"/>
    <w:rsid w:val="0061527C"/>
    <w:rsid w:val="006219FF"/>
    <w:rsid w:val="00621A02"/>
    <w:rsid w:val="006225E2"/>
    <w:rsid w:val="006234BA"/>
    <w:rsid w:val="00626418"/>
    <w:rsid w:val="00626C1D"/>
    <w:rsid w:val="0062783B"/>
    <w:rsid w:val="00634F4A"/>
    <w:rsid w:val="006432D3"/>
    <w:rsid w:val="00644CE7"/>
    <w:rsid w:val="00644F26"/>
    <w:rsid w:val="006459C9"/>
    <w:rsid w:val="006510EB"/>
    <w:rsid w:val="00656456"/>
    <w:rsid w:val="00656A05"/>
    <w:rsid w:val="00660250"/>
    <w:rsid w:val="00660EC5"/>
    <w:rsid w:val="00661DED"/>
    <w:rsid w:val="00662A0C"/>
    <w:rsid w:val="00665FF0"/>
    <w:rsid w:val="00671D4E"/>
    <w:rsid w:val="00672E2E"/>
    <w:rsid w:val="00673A1C"/>
    <w:rsid w:val="00673AB4"/>
    <w:rsid w:val="00675729"/>
    <w:rsid w:val="00676AB9"/>
    <w:rsid w:val="006774B5"/>
    <w:rsid w:val="00681B36"/>
    <w:rsid w:val="006866F3"/>
    <w:rsid w:val="00692039"/>
    <w:rsid w:val="006A3887"/>
    <w:rsid w:val="006B02CB"/>
    <w:rsid w:val="006B1F3B"/>
    <w:rsid w:val="006B6119"/>
    <w:rsid w:val="006C13DF"/>
    <w:rsid w:val="006C274A"/>
    <w:rsid w:val="006C595C"/>
    <w:rsid w:val="006D1082"/>
    <w:rsid w:val="006D135D"/>
    <w:rsid w:val="006D37B6"/>
    <w:rsid w:val="006D4090"/>
    <w:rsid w:val="006D534D"/>
    <w:rsid w:val="006E41CC"/>
    <w:rsid w:val="006E478F"/>
    <w:rsid w:val="006E652D"/>
    <w:rsid w:val="006F116B"/>
    <w:rsid w:val="006F1691"/>
    <w:rsid w:val="006F1D03"/>
    <w:rsid w:val="006F1D23"/>
    <w:rsid w:val="006F7442"/>
    <w:rsid w:val="00700223"/>
    <w:rsid w:val="00705C50"/>
    <w:rsid w:val="00710277"/>
    <w:rsid w:val="007131D1"/>
    <w:rsid w:val="00714DD5"/>
    <w:rsid w:val="007163A2"/>
    <w:rsid w:val="00720F29"/>
    <w:rsid w:val="00721521"/>
    <w:rsid w:val="007245C3"/>
    <w:rsid w:val="00726E5D"/>
    <w:rsid w:val="007309E9"/>
    <w:rsid w:val="00731E28"/>
    <w:rsid w:val="0073314F"/>
    <w:rsid w:val="00734044"/>
    <w:rsid w:val="00737C2F"/>
    <w:rsid w:val="00737FC3"/>
    <w:rsid w:val="007447CC"/>
    <w:rsid w:val="0074515F"/>
    <w:rsid w:val="0074578A"/>
    <w:rsid w:val="00745815"/>
    <w:rsid w:val="007479BA"/>
    <w:rsid w:val="00747E0D"/>
    <w:rsid w:val="00752808"/>
    <w:rsid w:val="0075358B"/>
    <w:rsid w:val="00753C68"/>
    <w:rsid w:val="00754350"/>
    <w:rsid w:val="007552E2"/>
    <w:rsid w:val="00762ED6"/>
    <w:rsid w:val="00765C0D"/>
    <w:rsid w:val="00765CBB"/>
    <w:rsid w:val="0077134A"/>
    <w:rsid w:val="00775EA8"/>
    <w:rsid w:val="00781CB7"/>
    <w:rsid w:val="00783330"/>
    <w:rsid w:val="00786CFD"/>
    <w:rsid w:val="007924BF"/>
    <w:rsid w:val="007932AF"/>
    <w:rsid w:val="00797004"/>
    <w:rsid w:val="007A0513"/>
    <w:rsid w:val="007A308E"/>
    <w:rsid w:val="007A561A"/>
    <w:rsid w:val="007A625B"/>
    <w:rsid w:val="007A73ED"/>
    <w:rsid w:val="007B2195"/>
    <w:rsid w:val="007B599E"/>
    <w:rsid w:val="007C0224"/>
    <w:rsid w:val="007C0DA9"/>
    <w:rsid w:val="007C3594"/>
    <w:rsid w:val="007C5B6E"/>
    <w:rsid w:val="007C736E"/>
    <w:rsid w:val="007D6D25"/>
    <w:rsid w:val="007E0DC4"/>
    <w:rsid w:val="007E4435"/>
    <w:rsid w:val="007E539C"/>
    <w:rsid w:val="007E790B"/>
    <w:rsid w:val="007F1F01"/>
    <w:rsid w:val="007F31DB"/>
    <w:rsid w:val="007F4364"/>
    <w:rsid w:val="007F43C4"/>
    <w:rsid w:val="007F6363"/>
    <w:rsid w:val="0080061D"/>
    <w:rsid w:val="00801977"/>
    <w:rsid w:val="00811CD1"/>
    <w:rsid w:val="00811E07"/>
    <w:rsid w:val="00813A65"/>
    <w:rsid w:val="00814BF0"/>
    <w:rsid w:val="00816ADF"/>
    <w:rsid w:val="00816F7A"/>
    <w:rsid w:val="00817213"/>
    <w:rsid w:val="0083106C"/>
    <w:rsid w:val="0083307C"/>
    <w:rsid w:val="008334FE"/>
    <w:rsid w:val="0083505D"/>
    <w:rsid w:val="0083741E"/>
    <w:rsid w:val="008400AE"/>
    <w:rsid w:val="00840359"/>
    <w:rsid w:val="00841019"/>
    <w:rsid w:val="008412DA"/>
    <w:rsid w:val="00841DD8"/>
    <w:rsid w:val="00846111"/>
    <w:rsid w:val="00850412"/>
    <w:rsid w:val="00851743"/>
    <w:rsid w:val="00852B0C"/>
    <w:rsid w:val="0085321E"/>
    <w:rsid w:val="0085548F"/>
    <w:rsid w:val="00855BCA"/>
    <w:rsid w:val="00855EF3"/>
    <w:rsid w:val="0086047A"/>
    <w:rsid w:val="00864940"/>
    <w:rsid w:val="008667AF"/>
    <w:rsid w:val="00871831"/>
    <w:rsid w:val="008743C1"/>
    <w:rsid w:val="00874FFD"/>
    <w:rsid w:val="0088148D"/>
    <w:rsid w:val="00884FDA"/>
    <w:rsid w:val="00886804"/>
    <w:rsid w:val="0088772E"/>
    <w:rsid w:val="0089158E"/>
    <w:rsid w:val="00891BED"/>
    <w:rsid w:val="0089275E"/>
    <w:rsid w:val="00893A95"/>
    <w:rsid w:val="008951B9"/>
    <w:rsid w:val="0089545F"/>
    <w:rsid w:val="00896422"/>
    <w:rsid w:val="00896804"/>
    <w:rsid w:val="008A02B5"/>
    <w:rsid w:val="008A2957"/>
    <w:rsid w:val="008A5515"/>
    <w:rsid w:val="008A79AD"/>
    <w:rsid w:val="008B1733"/>
    <w:rsid w:val="008B2DB1"/>
    <w:rsid w:val="008B3252"/>
    <w:rsid w:val="008B4679"/>
    <w:rsid w:val="008B499B"/>
    <w:rsid w:val="008B541A"/>
    <w:rsid w:val="008B5E6E"/>
    <w:rsid w:val="008B74C0"/>
    <w:rsid w:val="008C5423"/>
    <w:rsid w:val="008C63B4"/>
    <w:rsid w:val="008C676E"/>
    <w:rsid w:val="008D10D1"/>
    <w:rsid w:val="008D2859"/>
    <w:rsid w:val="008D3825"/>
    <w:rsid w:val="008E0B6F"/>
    <w:rsid w:val="008E53BD"/>
    <w:rsid w:val="008E59B7"/>
    <w:rsid w:val="008E60FA"/>
    <w:rsid w:val="008E6567"/>
    <w:rsid w:val="008E7327"/>
    <w:rsid w:val="008E7CB8"/>
    <w:rsid w:val="008F2864"/>
    <w:rsid w:val="008F3B29"/>
    <w:rsid w:val="008F47A2"/>
    <w:rsid w:val="00904872"/>
    <w:rsid w:val="0091049A"/>
    <w:rsid w:val="00913061"/>
    <w:rsid w:val="009177C3"/>
    <w:rsid w:val="00921F00"/>
    <w:rsid w:val="009222EE"/>
    <w:rsid w:val="009235BE"/>
    <w:rsid w:val="00925421"/>
    <w:rsid w:val="00925DE8"/>
    <w:rsid w:val="009265F9"/>
    <w:rsid w:val="009267F6"/>
    <w:rsid w:val="00927799"/>
    <w:rsid w:val="00927CE5"/>
    <w:rsid w:val="009326C8"/>
    <w:rsid w:val="00935A10"/>
    <w:rsid w:val="00935E03"/>
    <w:rsid w:val="0093770C"/>
    <w:rsid w:val="009419E5"/>
    <w:rsid w:val="009422AF"/>
    <w:rsid w:val="009427D1"/>
    <w:rsid w:val="00944618"/>
    <w:rsid w:val="00945D09"/>
    <w:rsid w:val="009472CF"/>
    <w:rsid w:val="009521D9"/>
    <w:rsid w:val="009547A4"/>
    <w:rsid w:val="009611A6"/>
    <w:rsid w:val="009614EA"/>
    <w:rsid w:val="00962609"/>
    <w:rsid w:val="00964729"/>
    <w:rsid w:val="00964D60"/>
    <w:rsid w:val="00972A79"/>
    <w:rsid w:val="00973E11"/>
    <w:rsid w:val="00975298"/>
    <w:rsid w:val="00980D88"/>
    <w:rsid w:val="00991D77"/>
    <w:rsid w:val="00992A0E"/>
    <w:rsid w:val="0099388D"/>
    <w:rsid w:val="00994A0D"/>
    <w:rsid w:val="009959D0"/>
    <w:rsid w:val="009A058D"/>
    <w:rsid w:val="009A0851"/>
    <w:rsid w:val="009A7046"/>
    <w:rsid w:val="009A7BCA"/>
    <w:rsid w:val="009B12BC"/>
    <w:rsid w:val="009B2D96"/>
    <w:rsid w:val="009B6966"/>
    <w:rsid w:val="009B70E5"/>
    <w:rsid w:val="009B7396"/>
    <w:rsid w:val="009C4999"/>
    <w:rsid w:val="009C6A9E"/>
    <w:rsid w:val="009D71F2"/>
    <w:rsid w:val="009E0308"/>
    <w:rsid w:val="009E0C6F"/>
    <w:rsid w:val="009E12E2"/>
    <w:rsid w:val="009E35B8"/>
    <w:rsid w:val="009E3D4E"/>
    <w:rsid w:val="009F02B2"/>
    <w:rsid w:val="009F1680"/>
    <w:rsid w:val="009F5BB5"/>
    <w:rsid w:val="009F5FAF"/>
    <w:rsid w:val="009F6F2E"/>
    <w:rsid w:val="009F76C6"/>
    <w:rsid w:val="009F7908"/>
    <w:rsid w:val="009F7DCF"/>
    <w:rsid w:val="00A00181"/>
    <w:rsid w:val="00A049E1"/>
    <w:rsid w:val="00A1398D"/>
    <w:rsid w:val="00A14941"/>
    <w:rsid w:val="00A1677D"/>
    <w:rsid w:val="00A167BF"/>
    <w:rsid w:val="00A227BF"/>
    <w:rsid w:val="00A23A3C"/>
    <w:rsid w:val="00A308BD"/>
    <w:rsid w:val="00A32F51"/>
    <w:rsid w:val="00A330F8"/>
    <w:rsid w:val="00A341F0"/>
    <w:rsid w:val="00A34F83"/>
    <w:rsid w:val="00A357BC"/>
    <w:rsid w:val="00A402A1"/>
    <w:rsid w:val="00A46A7A"/>
    <w:rsid w:val="00A50648"/>
    <w:rsid w:val="00A5125B"/>
    <w:rsid w:val="00A55039"/>
    <w:rsid w:val="00A55118"/>
    <w:rsid w:val="00A61C74"/>
    <w:rsid w:val="00A653AF"/>
    <w:rsid w:val="00A66B45"/>
    <w:rsid w:val="00A722F4"/>
    <w:rsid w:val="00A730D6"/>
    <w:rsid w:val="00A7577C"/>
    <w:rsid w:val="00A81D46"/>
    <w:rsid w:val="00A82918"/>
    <w:rsid w:val="00A84E5D"/>
    <w:rsid w:val="00A93A67"/>
    <w:rsid w:val="00A93E4D"/>
    <w:rsid w:val="00A94D2C"/>
    <w:rsid w:val="00A959D2"/>
    <w:rsid w:val="00AA0FFF"/>
    <w:rsid w:val="00AA2C17"/>
    <w:rsid w:val="00AA4297"/>
    <w:rsid w:val="00AA4EFB"/>
    <w:rsid w:val="00AA7D29"/>
    <w:rsid w:val="00AB3E3B"/>
    <w:rsid w:val="00AC0360"/>
    <w:rsid w:val="00AC32CA"/>
    <w:rsid w:val="00AC365C"/>
    <w:rsid w:val="00AC3E7C"/>
    <w:rsid w:val="00AC5D76"/>
    <w:rsid w:val="00AC6DAB"/>
    <w:rsid w:val="00AC72D4"/>
    <w:rsid w:val="00AD030F"/>
    <w:rsid w:val="00AD1DF2"/>
    <w:rsid w:val="00AD2617"/>
    <w:rsid w:val="00AD5280"/>
    <w:rsid w:val="00AD782E"/>
    <w:rsid w:val="00AE1D5D"/>
    <w:rsid w:val="00AE2DEB"/>
    <w:rsid w:val="00AE3383"/>
    <w:rsid w:val="00AF0620"/>
    <w:rsid w:val="00AF1660"/>
    <w:rsid w:val="00AF2378"/>
    <w:rsid w:val="00AF6931"/>
    <w:rsid w:val="00B01453"/>
    <w:rsid w:val="00B02273"/>
    <w:rsid w:val="00B025EB"/>
    <w:rsid w:val="00B0317E"/>
    <w:rsid w:val="00B05D35"/>
    <w:rsid w:val="00B109A1"/>
    <w:rsid w:val="00B11CE6"/>
    <w:rsid w:val="00B1246C"/>
    <w:rsid w:val="00B1250D"/>
    <w:rsid w:val="00B12640"/>
    <w:rsid w:val="00B168DF"/>
    <w:rsid w:val="00B17672"/>
    <w:rsid w:val="00B20CFA"/>
    <w:rsid w:val="00B23859"/>
    <w:rsid w:val="00B31630"/>
    <w:rsid w:val="00B32145"/>
    <w:rsid w:val="00B33202"/>
    <w:rsid w:val="00B33DE4"/>
    <w:rsid w:val="00B360B8"/>
    <w:rsid w:val="00B36A26"/>
    <w:rsid w:val="00B37A00"/>
    <w:rsid w:val="00B412F4"/>
    <w:rsid w:val="00B42687"/>
    <w:rsid w:val="00B55C73"/>
    <w:rsid w:val="00B566D3"/>
    <w:rsid w:val="00B56B1D"/>
    <w:rsid w:val="00B57FB5"/>
    <w:rsid w:val="00B64DD8"/>
    <w:rsid w:val="00B66D22"/>
    <w:rsid w:val="00B66E84"/>
    <w:rsid w:val="00B67D32"/>
    <w:rsid w:val="00B712B6"/>
    <w:rsid w:val="00B724A7"/>
    <w:rsid w:val="00B76FA0"/>
    <w:rsid w:val="00B80440"/>
    <w:rsid w:val="00B849DD"/>
    <w:rsid w:val="00B876BA"/>
    <w:rsid w:val="00B87B62"/>
    <w:rsid w:val="00B87C76"/>
    <w:rsid w:val="00B94360"/>
    <w:rsid w:val="00B94BF7"/>
    <w:rsid w:val="00B94BFD"/>
    <w:rsid w:val="00B96702"/>
    <w:rsid w:val="00B974C5"/>
    <w:rsid w:val="00B97A02"/>
    <w:rsid w:val="00BA2D06"/>
    <w:rsid w:val="00BA5DA4"/>
    <w:rsid w:val="00BA5F97"/>
    <w:rsid w:val="00BA7257"/>
    <w:rsid w:val="00BA7909"/>
    <w:rsid w:val="00BB0020"/>
    <w:rsid w:val="00BB6CB3"/>
    <w:rsid w:val="00BB7E6F"/>
    <w:rsid w:val="00BC0B11"/>
    <w:rsid w:val="00BC2483"/>
    <w:rsid w:val="00BC3443"/>
    <w:rsid w:val="00BC3A8F"/>
    <w:rsid w:val="00BC6FE8"/>
    <w:rsid w:val="00BD2583"/>
    <w:rsid w:val="00BD4CFA"/>
    <w:rsid w:val="00BD6C4C"/>
    <w:rsid w:val="00BE1857"/>
    <w:rsid w:val="00BE2D9F"/>
    <w:rsid w:val="00BE6973"/>
    <w:rsid w:val="00BE6EA9"/>
    <w:rsid w:val="00BE7DC4"/>
    <w:rsid w:val="00BF14E6"/>
    <w:rsid w:val="00BF45B8"/>
    <w:rsid w:val="00BF5024"/>
    <w:rsid w:val="00BF6714"/>
    <w:rsid w:val="00C003D9"/>
    <w:rsid w:val="00C02037"/>
    <w:rsid w:val="00C02195"/>
    <w:rsid w:val="00C0319B"/>
    <w:rsid w:val="00C0325F"/>
    <w:rsid w:val="00C033A8"/>
    <w:rsid w:val="00C03F63"/>
    <w:rsid w:val="00C047F3"/>
    <w:rsid w:val="00C05379"/>
    <w:rsid w:val="00C061FB"/>
    <w:rsid w:val="00C066AB"/>
    <w:rsid w:val="00C1110F"/>
    <w:rsid w:val="00C11334"/>
    <w:rsid w:val="00C1288E"/>
    <w:rsid w:val="00C1728A"/>
    <w:rsid w:val="00C21573"/>
    <w:rsid w:val="00C21C7D"/>
    <w:rsid w:val="00C25E17"/>
    <w:rsid w:val="00C25F8E"/>
    <w:rsid w:val="00C26EC6"/>
    <w:rsid w:val="00C307AF"/>
    <w:rsid w:val="00C31EBA"/>
    <w:rsid w:val="00C365F2"/>
    <w:rsid w:val="00C367D5"/>
    <w:rsid w:val="00C367EA"/>
    <w:rsid w:val="00C37928"/>
    <w:rsid w:val="00C402B0"/>
    <w:rsid w:val="00C434B7"/>
    <w:rsid w:val="00C45A03"/>
    <w:rsid w:val="00C515ED"/>
    <w:rsid w:val="00C52CD2"/>
    <w:rsid w:val="00C54EA5"/>
    <w:rsid w:val="00C5558D"/>
    <w:rsid w:val="00C57FA3"/>
    <w:rsid w:val="00C617A3"/>
    <w:rsid w:val="00C61B51"/>
    <w:rsid w:val="00C63392"/>
    <w:rsid w:val="00C63930"/>
    <w:rsid w:val="00C63C58"/>
    <w:rsid w:val="00C64BC7"/>
    <w:rsid w:val="00C66531"/>
    <w:rsid w:val="00C66E4E"/>
    <w:rsid w:val="00C735FA"/>
    <w:rsid w:val="00C73DEA"/>
    <w:rsid w:val="00C75999"/>
    <w:rsid w:val="00C75ED2"/>
    <w:rsid w:val="00C815F2"/>
    <w:rsid w:val="00C87427"/>
    <w:rsid w:val="00C903FD"/>
    <w:rsid w:val="00C92DDB"/>
    <w:rsid w:val="00C93ECD"/>
    <w:rsid w:val="00C9593A"/>
    <w:rsid w:val="00C95991"/>
    <w:rsid w:val="00CA01D6"/>
    <w:rsid w:val="00CA3557"/>
    <w:rsid w:val="00CA5A53"/>
    <w:rsid w:val="00CA6C74"/>
    <w:rsid w:val="00CA6E41"/>
    <w:rsid w:val="00CB38AC"/>
    <w:rsid w:val="00CB3E3B"/>
    <w:rsid w:val="00CB4F4C"/>
    <w:rsid w:val="00CB5A85"/>
    <w:rsid w:val="00CB648E"/>
    <w:rsid w:val="00CC4CA6"/>
    <w:rsid w:val="00CC5007"/>
    <w:rsid w:val="00CC7137"/>
    <w:rsid w:val="00CD16F6"/>
    <w:rsid w:val="00CD2235"/>
    <w:rsid w:val="00CD4073"/>
    <w:rsid w:val="00CE03E5"/>
    <w:rsid w:val="00CE0A97"/>
    <w:rsid w:val="00CE61B5"/>
    <w:rsid w:val="00CE78C0"/>
    <w:rsid w:val="00CF0E59"/>
    <w:rsid w:val="00CF287F"/>
    <w:rsid w:val="00CF3873"/>
    <w:rsid w:val="00CF664C"/>
    <w:rsid w:val="00D00D1C"/>
    <w:rsid w:val="00D04896"/>
    <w:rsid w:val="00D07ED3"/>
    <w:rsid w:val="00D1791E"/>
    <w:rsid w:val="00D24C24"/>
    <w:rsid w:val="00D260B4"/>
    <w:rsid w:val="00D274FD"/>
    <w:rsid w:val="00D31F31"/>
    <w:rsid w:val="00D33DF7"/>
    <w:rsid w:val="00D3400C"/>
    <w:rsid w:val="00D342B7"/>
    <w:rsid w:val="00D346A5"/>
    <w:rsid w:val="00D455DB"/>
    <w:rsid w:val="00D46BB4"/>
    <w:rsid w:val="00D50D11"/>
    <w:rsid w:val="00D521CB"/>
    <w:rsid w:val="00D528E8"/>
    <w:rsid w:val="00D5452F"/>
    <w:rsid w:val="00D6001A"/>
    <w:rsid w:val="00D62B33"/>
    <w:rsid w:val="00D634C8"/>
    <w:rsid w:val="00D64105"/>
    <w:rsid w:val="00D71B4E"/>
    <w:rsid w:val="00D74CE6"/>
    <w:rsid w:val="00D76F2F"/>
    <w:rsid w:val="00D835E3"/>
    <w:rsid w:val="00D93BA7"/>
    <w:rsid w:val="00D978A3"/>
    <w:rsid w:val="00D97D06"/>
    <w:rsid w:val="00D97DCB"/>
    <w:rsid w:val="00DA1FB4"/>
    <w:rsid w:val="00DA393D"/>
    <w:rsid w:val="00DA3AD9"/>
    <w:rsid w:val="00DB0547"/>
    <w:rsid w:val="00DB6FD7"/>
    <w:rsid w:val="00DC0526"/>
    <w:rsid w:val="00DC5187"/>
    <w:rsid w:val="00DC6FC6"/>
    <w:rsid w:val="00DD2964"/>
    <w:rsid w:val="00DD29F2"/>
    <w:rsid w:val="00DD3842"/>
    <w:rsid w:val="00DD4D37"/>
    <w:rsid w:val="00DD51C3"/>
    <w:rsid w:val="00DD5E02"/>
    <w:rsid w:val="00DD729B"/>
    <w:rsid w:val="00DE0688"/>
    <w:rsid w:val="00DE24CF"/>
    <w:rsid w:val="00DF0204"/>
    <w:rsid w:val="00DF07F9"/>
    <w:rsid w:val="00DF2D62"/>
    <w:rsid w:val="00DF3839"/>
    <w:rsid w:val="00DF4E9E"/>
    <w:rsid w:val="00DF6C7A"/>
    <w:rsid w:val="00DF7E48"/>
    <w:rsid w:val="00E002AA"/>
    <w:rsid w:val="00E030BC"/>
    <w:rsid w:val="00E051F6"/>
    <w:rsid w:val="00E10E05"/>
    <w:rsid w:val="00E12D75"/>
    <w:rsid w:val="00E146F1"/>
    <w:rsid w:val="00E15DD5"/>
    <w:rsid w:val="00E21F90"/>
    <w:rsid w:val="00E247FB"/>
    <w:rsid w:val="00E26F0C"/>
    <w:rsid w:val="00E321CF"/>
    <w:rsid w:val="00E3556F"/>
    <w:rsid w:val="00E416B9"/>
    <w:rsid w:val="00E43682"/>
    <w:rsid w:val="00E44F29"/>
    <w:rsid w:val="00E450C6"/>
    <w:rsid w:val="00E46635"/>
    <w:rsid w:val="00E54D24"/>
    <w:rsid w:val="00E553DC"/>
    <w:rsid w:val="00E56E5E"/>
    <w:rsid w:val="00E65002"/>
    <w:rsid w:val="00E70A98"/>
    <w:rsid w:val="00E7350F"/>
    <w:rsid w:val="00E753B7"/>
    <w:rsid w:val="00E77E42"/>
    <w:rsid w:val="00E82F08"/>
    <w:rsid w:val="00E830A7"/>
    <w:rsid w:val="00E83E9D"/>
    <w:rsid w:val="00E85C7E"/>
    <w:rsid w:val="00E93742"/>
    <w:rsid w:val="00E93A1A"/>
    <w:rsid w:val="00E93FF1"/>
    <w:rsid w:val="00E95082"/>
    <w:rsid w:val="00E954C9"/>
    <w:rsid w:val="00E95C12"/>
    <w:rsid w:val="00E97423"/>
    <w:rsid w:val="00EA06CE"/>
    <w:rsid w:val="00EA2BC5"/>
    <w:rsid w:val="00EA3943"/>
    <w:rsid w:val="00EA45FB"/>
    <w:rsid w:val="00EA720A"/>
    <w:rsid w:val="00EB0131"/>
    <w:rsid w:val="00EB52C0"/>
    <w:rsid w:val="00EB5A93"/>
    <w:rsid w:val="00EB615E"/>
    <w:rsid w:val="00EC0280"/>
    <w:rsid w:val="00EC32AE"/>
    <w:rsid w:val="00EC3844"/>
    <w:rsid w:val="00EC40FB"/>
    <w:rsid w:val="00EC5C78"/>
    <w:rsid w:val="00EC68E4"/>
    <w:rsid w:val="00ED069A"/>
    <w:rsid w:val="00ED16F8"/>
    <w:rsid w:val="00ED3BC6"/>
    <w:rsid w:val="00ED57AC"/>
    <w:rsid w:val="00ED6480"/>
    <w:rsid w:val="00ED6C79"/>
    <w:rsid w:val="00ED6CB9"/>
    <w:rsid w:val="00EE5AB7"/>
    <w:rsid w:val="00EF339D"/>
    <w:rsid w:val="00EF434F"/>
    <w:rsid w:val="00EF7837"/>
    <w:rsid w:val="00F008B7"/>
    <w:rsid w:val="00F03389"/>
    <w:rsid w:val="00F033FA"/>
    <w:rsid w:val="00F12248"/>
    <w:rsid w:val="00F14F58"/>
    <w:rsid w:val="00F17A8F"/>
    <w:rsid w:val="00F257BC"/>
    <w:rsid w:val="00F30614"/>
    <w:rsid w:val="00F32421"/>
    <w:rsid w:val="00F34F75"/>
    <w:rsid w:val="00F36541"/>
    <w:rsid w:val="00F36CDD"/>
    <w:rsid w:val="00F37294"/>
    <w:rsid w:val="00F40B6B"/>
    <w:rsid w:val="00F43586"/>
    <w:rsid w:val="00F50449"/>
    <w:rsid w:val="00F50455"/>
    <w:rsid w:val="00F51305"/>
    <w:rsid w:val="00F53A7C"/>
    <w:rsid w:val="00F57353"/>
    <w:rsid w:val="00F57A2C"/>
    <w:rsid w:val="00F6223F"/>
    <w:rsid w:val="00F636C3"/>
    <w:rsid w:val="00F66CF7"/>
    <w:rsid w:val="00F70147"/>
    <w:rsid w:val="00F71EC9"/>
    <w:rsid w:val="00F72A69"/>
    <w:rsid w:val="00F760DE"/>
    <w:rsid w:val="00F80DD9"/>
    <w:rsid w:val="00F8565E"/>
    <w:rsid w:val="00F8D269"/>
    <w:rsid w:val="00F96832"/>
    <w:rsid w:val="00FA021D"/>
    <w:rsid w:val="00FA04F0"/>
    <w:rsid w:val="00FA07FD"/>
    <w:rsid w:val="00FA1FC5"/>
    <w:rsid w:val="00FA42C8"/>
    <w:rsid w:val="00FA4A06"/>
    <w:rsid w:val="00FA5203"/>
    <w:rsid w:val="00FB0FEB"/>
    <w:rsid w:val="00FB2953"/>
    <w:rsid w:val="00FB6213"/>
    <w:rsid w:val="00FB6457"/>
    <w:rsid w:val="00FB7B8A"/>
    <w:rsid w:val="00FC2BF0"/>
    <w:rsid w:val="00FC3120"/>
    <w:rsid w:val="00FD251D"/>
    <w:rsid w:val="00FD3F0D"/>
    <w:rsid w:val="00FD4349"/>
    <w:rsid w:val="00FD73F9"/>
    <w:rsid w:val="00FE17D6"/>
    <w:rsid w:val="00FE1929"/>
    <w:rsid w:val="00FE2782"/>
    <w:rsid w:val="00FE3C3D"/>
    <w:rsid w:val="00FE46DA"/>
    <w:rsid w:val="00FF19B7"/>
    <w:rsid w:val="00FF5E8B"/>
    <w:rsid w:val="00FF7304"/>
    <w:rsid w:val="016305D7"/>
    <w:rsid w:val="019AA756"/>
    <w:rsid w:val="01B6106F"/>
    <w:rsid w:val="021DE76C"/>
    <w:rsid w:val="022B22FE"/>
    <w:rsid w:val="02F0E2BB"/>
    <w:rsid w:val="02F39810"/>
    <w:rsid w:val="02F3FEC3"/>
    <w:rsid w:val="033FBB99"/>
    <w:rsid w:val="03EC720D"/>
    <w:rsid w:val="03EDB73A"/>
    <w:rsid w:val="040A41B2"/>
    <w:rsid w:val="04832FDB"/>
    <w:rsid w:val="05050462"/>
    <w:rsid w:val="05B54DD7"/>
    <w:rsid w:val="05F22E97"/>
    <w:rsid w:val="069FABB8"/>
    <w:rsid w:val="06B46A14"/>
    <w:rsid w:val="06DC6DFD"/>
    <w:rsid w:val="070A9E9A"/>
    <w:rsid w:val="071AC483"/>
    <w:rsid w:val="0766C3E2"/>
    <w:rsid w:val="07A9CACA"/>
    <w:rsid w:val="08028921"/>
    <w:rsid w:val="081EAA76"/>
    <w:rsid w:val="08B447F0"/>
    <w:rsid w:val="08E5387B"/>
    <w:rsid w:val="0916EB15"/>
    <w:rsid w:val="099E5982"/>
    <w:rsid w:val="09C12254"/>
    <w:rsid w:val="09DD4A45"/>
    <w:rsid w:val="0A0E30AA"/>
    <w:rsid w:val="0A2B721D"/>
    <w:rsid w:val="0A526545"/>
    <w:rsid w:val="0A6494D0"/>
    <w:rsid w:val="0A917C45"/>
    <w:rsid w:val="0A9C0B96"/>
    <w:rsid w:val="0AAE8C7E"/>
    <w:rsid w:val="0ABAF201"/>
    <w:rsid w:val="0B4EFBE6"/>
    <w:rsid w:val="0B585150"/>
    <w:rsid w:val="0B5CF2B5"/>
    <w:rsid w:val="0B69F661"/>
    <w:rsid w:val="0BE1CF2E"/>
    <w:rsid w:val="0BF2DA0E"/>
    <w:rsid w:val="0C454664"/>
    <w:rsid w:val="0CDBFA8F"/>
    <w:rsid w:val="0CF9530D"/>
    <w:rsid w:val="0EB0F511"/>
    <w:rsid w:val="0F035BFA"/>
    <w:rsid w:val="0F0D38C4"/>
    <w:rsid w:val="0F6FD8D6"/>
    <w:rsid w:val="1045C320"/>
    <w:rsid w:val="10512B81"/>
    <w:rsid w:val="10770A39"/>
    <w:rsid w:val="10CAD022"/>
    <w:rsid w:val="11073C22"/>
    <w:rsid w:val="112426CB"/>
    <w:rsid w:val="112D82F3"/>
    <w:rsid w:val="115F0265"/>
    <w:rsid w:val="11A32D54"/>
    <w:rsid w:val="11BCD425"/>
    <w:rsid w:val="121AF1C3"/>
    <w:rsid w:val="12201CC8"/>
    <w:rsid w:val="123C0830"/>
    <w:rsid w:val="126098FA"/>
    <w:rsid w:val="127EF7DA"/>
    <w:rsid w:val="12843793"/>
    <w:rsid w:val="12845DE2"/>
    <w:rsid w:val="12A26E05"/>
    <w:rsid w:val="12FBCBC5"/>
    <w:rsid w:val="13317040"/>
    <w:rsid w:val="1389EA54"/>
    <w:rsid w:val="13C5AC0E"/>
    <w:rsid w:val="14E8613C"/>
    <w:rsid w:val="14FAA505"/>
    <w:rsid w:val="150E8565"/>
    <w:rsid w:val="15554198"/>
    <w:rsid w:val="1585FE21"/>
    <w:rsid w:val="15D44151"/>
    <w:rsid w:val="15D7EAB0"/>
    <w:rsid w:val="16112894"/>
    <w:rsid w:val="1635BA8C"/>
    <w:rsid w:val="16D28130"/>
    <w:rsid w:val="184E5B6F"/>
    <w:rsid w:val="1873D69F"/>
    <w:rsid w:val="18DCB5AA"/>
    <w:rsid w:val="18F8E1A3"/>
    <w:rsid w:val="19176632"/>
    <w:rsid w:val="191DA390"/>
    <w:rsid w:val="1964CFE3"/>
    <w:rsid w:val="19681696"/>
    <w:rsid w:val="1968A747"/>
    <w:rsid w:val="1ABA1CE6"/>
    <w:rsid w:val="1AD411CA"/>
    <w:rsid w:val="1AF03223"/>
    <w:rsid w:val="1B006337"/>
    <w:rsid w:val="1B3D9108"/>
    <w:rsid w:val="1B8052D6"/>
    <w:rsid w:val="1C159542"/>
    <w:rsid w:val="1C385AE6"/>
    <w:rsid w:val="1C7202A7"/>
    <w:rsid w:val="1C9BE154"/>
    <w:rsid w:val="1CC6DA53"/>
    <w:rsid w:val="1D3B25A6"/>
    <w:rsid w:val="1D76EAAD"/>
    <w:rsid w:val="1DE98176"/>
    <w:rsid w:val="1E03752D"/>
    <w:rsid w:val="1E046006"/>
    <w:rsid w:val="1EDB45E5"/>
    <w:rsid w:val="1F7E112F"/>
    <w:rsid w:val="1FEF549A"/>
    <w:rsid w:val="20429513"/>
    <w:rsid w:val="20FF409B"/>
    <w:rsid w:val="21519594"/>
    <w:rsid w:val="21E041CC"/>
    <w:rsid w:val="22090489"/>
    <w:rsid w:val="2277ADFC"/>
    <w:rsid w:val="2282B66D"/>
    <w:rsid w:val="22C4B7BC"/>
    <w:rsid w:val="23025C42"/>
    <w:rsid w:val="2435FA28"/>
    <w:rsid w:val="24E30713"/>
    <w:rsid w:val="250EA407"/>
    <w:rsid w:val="267DDF74"/>
    <w:rsid w:val="26872252"/>
    <w:rsid w:val="26D7C410"/>
    <w:rsid w:val="26E881E3"/>
    <w:rsid w:val="271A8687"/>
    <w:rsid w:val="276FE64C"/>
    <w:rsid w:val="27FC198C"/>
    <w:rsid w:val="282F1A89"/>
    <w:rsid w:val="284CD71C"/>
    <w:rsid w:val="28575831"/>
    <w:rsid w:val="29831DF7"/>
    <w:rsid w:val="29A3EDDA"/>
    <w:rsid w:val="29E3A937"/>
    <w:rsid w:val="2A0A1BF8"/>
    <w:rsid w:val="2A1FA3EC"/>
    <w:rsid w:val="2A3BC8DF"/>
    <w:rsid w:val="2AB803BF"/>
    <w:rsid w:val="2AE67015"/>
    <w:rsid w:val="2B578202"/>
    <w:rsid w:val="2B75B410"/>
    <w:rsid w:val="2B827D5E"/>
    <w:rsid w:val="2C10EB27"/>
    <w:rsid w:val="2C7343BE"/>
    <w:rsid w:val="2D1D05F2"/>
    <w:rsid w:val="2D34AB4C"/>
    <w:rsid w:val="2D92A8EB"/>
    <w:rsid w:val="2DAE7AA5"/>
    <w:rsid w:val="2E61C975"/>
    <w:rsid w:val="2EBD775C"/>
    <w:rsid w:val="2ECCC5FF"/>
    <w:rsid w:val="2EE05C8E"/>
    <w:rsid w:val="2F8661A8"/>
    <w:rsid w:val="2FBBA26C"/>
    <w:rsid w:val="2FBCE65C"/>
    <w:rsid w:val="3044379D"/>
    <w:rsid w:val="30690DCE"/>
    <w:rsid w:val="3104020F"/>
    <w:rsid w:val="315E1AB7"/>
    <w:rsid w:val="31742432"/>
    <w:rsid w:val="3178EB81"/>
    <w:rsid w:val="320D520E"/>
    <w:rsid w:val="322D3E29"/>
    <w:rsid w:val="322D66D5"/>
    <w:rsid w:val="325E4300"/>
    <w:rsid w:val="32748455"/>
    <w:rsid w:val="32F798A9"/>
    <w:rsid w:val="33A53DB1"/>
    <w:rsid w:val="33B60B16"/>
    <w:rsid w:val="3404B80F"/>
    <w:rsid w:val="3476D44A"/>
    <w:rsid w:val="34A747A6"/>
    <w:rsid w:val="34B0F947"/>
    <w:rsid w:val="34FDD559"/>
    <w:rsid w:val="35110D5A"/>
    <w:rsid w:val="3551BD8C"/>
    <w:rsid w:val="3560E846"/>
    <w:rsid w:val="35832D33"/>
    <w:rsid w:val="35842A99"/>
    <w:rsid w:val="360967E2"/>
    <w:rsid w:val="3612A4AB"/>
    <w:rsid w:val="36A6C63E"/>
    <w:rsid w:val="37232CCA"/>
    <w:rsid w:val="376D6AC1"/>
    <w:rsid w:val="37BF5CC1"/>
    <w:rsid w:val="38152605"/>
    <w:rsid w:val="3880CEF8"/>
    <w:rsid w:val="3880DAB5"/>
    <w:rsid w:val="38B357B8"/>
    <w:rsid w:val="38EAF2D1"/>
    <w:rsid w:val="3912E3AE"/>
    <w:rsid w:val="39775E6A"/>
    <w:rsid w:val="3A252EAF"/>
    <w:rsid w:val="3A352437"/>
    <w:rsid w:val="3A7C206C"/>
    <w:rsid w:val="3A921820"/>
    <w:rsid w:val="3AA9901E"/>
    <w:rsid w:val="3B0743CD"/>
    <w:rsid w:val="3B5ADBE4"/>
    <w:rsid w:val="3B89AE2B"/>
    <w:rsid w:val="3B992621"/>
    <w:rsid w:val="3BC0FF10"/>
    <w:rsid w:val="3BC7D1B1"/>
    <w:rsid w:val="3C44D6E3"/>
    <w:rsid w:val="3C450D4A"/>
    <w:rsid w:val="3D3A762D"/>
    <w:rsid w:val="3D43A714"/>
    <w:rsid w:val="3E0242D1"/>
    <w:rsid w:val="3E1DB690"/>
    <w:rsid w:val="3EBA63C0"/>
    <w:rsid w:val="3ECD9ACE"/>
    <w:rsid w:val="3F05ACC4"/>
    <w:rsid w:val="3F0BD188"/>
    <w:rsid w:val="3F561E3A"/>
    <w:rsid w:val="3FA0C8A2"/>
    <w:rsid w:val="3FABF004"/>
    <w:rsid w:val="3FB986F1"/>
    <w:rsid w:val="3FDDB631"/>
    <w:rsid w:val="3FE3D36F"/>
    <w:rsid w:val="40102240"/>
    <w:rsid w:val="404239F5"/>
    <w:rsid w:val="406C3669"/>
    <w:rsid w:val="40DFADB2"/>
    <w:rsid w:val="41051114"/>
    <w:rsid w:val="4147DB21"/>
    <w:rsid w:val="4151EBB8"/>
    <w:rsid w:val="4167E26C"/>
    <w:rsid w:val="417FA3D0"/>
    <w:rsid w:val="42FE1886"/>
    <w:rsid w:val="43793A68"/>
    <w:rsid w:val="43987A5E"/>
    <w:rsid w:val="43AC4499"/>
    <w:rsid w:val="44596AB1"/>
    <w:rsid w:val="447F7BE3"/>
    <w:rsid w:val="44E2C37D"/>
    <w:rsid w:val="4557F80C"/>
    <w:rsid w:val="45779333"/>
    <w:rsid w:val="468D635E"/>
    <w:rsid w:val="46C90EC0"/>
    <w:rsid w:val="4750F5C2"/>
    <w:rsid w:val="48497100"/>
    <w:rsid w:val="48B7752D"/>
    <w:rsid w:val="48D189EE"/>
    <w:rsid w:val="49E15B72"/>
    <w:rsid w:val="49F9ED4C"/>
    <w:rsid w:val="4A222A1C"/>
    <w:rsid w:val="4A408E53"/>
    <w:rsid w:val="4A51CBB3"/>
    <w:rsid w:val="4B333F37"/>
    <w:rsid w:val="4B38958E"/>
    <w:rsid w:val="4BBE08F1"/>
    <w:rsid w:val="4BD3D8D1"/>
    <w:rsid w:val="4C38F491"/>
    <w:rsid w:val="4C53803A"/>
    <w:rsid w:val="4CEE9E8D"/>
    <w:rsid w:val="4E5E79FC"/>
    <w:rsid w:val="4E9C9C9A"/>
    <w:rsid w:val="4E9DF9C2"/>
    <w:rsid w:val="4F578DA2"/>
    <w:rsid w:val="4F939930"/>
    <w:rsid w:val="4FC2DBEE"/>
    <w:rsid w:val="5012A602"/>
    <w:rsid w:val="50CD3F72"/>
    <w:rsid w:val="50F671AD"/>
    <w:rsid w:val="51057E2B"/>
    <w:rsid w:val="51365BC7"/>
    <w:rsid w:val="5144D68E"/>
    <w:rsid w:val="51762692"/>
    <w:rsid w:val="51BA8C8C"/>
    <w:rsid w:val="51CEB1F6"/>
    <w:rsid w:val="51D033DC"/>
    <w:rsid w:val="524CDB37"/>
    <w:rsid w:val="5281AC4C"/>
    <w:rsid w:val="528C2498"/>
    <w:rsid w:val="52ABF7B6"/>
    <w:rsid w:val="52C95813"/>
    <w:rsid w:val="52CDE156"/>
    <w:rsid w:val="52D51A68"/>
    <w:rsid w:val="531D10DF"/>
    <w:rsid w:val="53456712"/>
    <w:rsid w:val="534E31E1"/>
    <w:rsid w:val="5360700F"/>
    <w:rsid w:val="5381F00A"/>
    <w:rsid w:val="53C168A3"/>
    <w:rsid w:val="5439F471"/>
    <w:rsid w:val="555B3E84"/>
    <w:rsid w:val="55F21035"/>
    <w:rsid w:val="562096B7"/>
    <w:rsid w:val="56383E62"/>
    <w:rsid w:val="57529D26"/>
    <w:rsid w:val="577925F0"/>
    <w:rsid w:val="57A76DC7"/>
    <w:rsid w:val="57B5BC2A"/>
    <w:rsid w:val="58072A37"/>
    <w:rsid w:val="594372D8"/>
    <w:rsid w:val="59464591"/>
    <w:rsid w:val="59DE4BE1"/>
    <w:rsid w:val="5A4077FB"/>
    <w:rsid w:val="5A5B1C45"/>
    <w:rsid w:val="5ACEA880"/>
    <w:rsid w:val="5B304480"/>
    <w:rsid w:val="5BDCE2D4"/>
    <w:rsid w:val="5C239B9D"/>
    <w:rsid w:val="5C27832E"/>
    <w:rsid w:val="5C89A3F7"/>
    <w:rsid w:val="5D0B2339"/>
    <w:rsid w:val="5D222764"/>
    <w:rsid w:val="5D4425BA"/>
    <w:rsid w:val="5D72F164"/>
    <w:rsid w:val="5D9BC613"/>
    <w:rsid w:val="5E3537E0"/>
    <w:rsid w:val="5F9EF8A8"/>
    <w:rsid w:val="5FB91FEF"/>
    <w:rsid w:val="5FB95EEF"/>
    <w:rsid w:val="602B919F"/>
    <w:rsid w:val="611FA3C0"/>
    <w:rsid w:val="6154F050"/>
    <w:rsid w:val="62723591"/>
    <w:rsid w:val="62A4C913"/>
    <w:rsid w:val="62F4C861"/>
    <w:rsid w:val="63E4F6A8"/>
    <w:rsid w:val="63EB742D"/>
    <w:rsid w:val="644607C5"/>
    <w:rsid w:val="646CD9DF"/>
    <w:rsid w:val="6500ED14"/>
    <w:rsid w:val="66850CD6"/>
    <w:rsid w:val="66928D19"/>
    <w:rsid w:val="66BDDE30"/>
    <w:rsid w:val="670A6446"/>
    <w:rsid w:val="672E5B5C"/>
    <w:rsid w:val="68569A65"/>
    <w:rsid w:val="6877B0BE"/>
    <w:rsid w:val="6887DF09"/>
    <w:rsid w:val="690C1D7C"/>
    <w:rsid w:val="6920EA92"/>
    <w:rsid w:val="6A1F0BAA"/>
    <w:rsid w:val="6A4FA812"/>
    <w:rsid w:val="6A5BF6A3"/>
    <w:rsid w:val="6ABA96BF"/>
    <w:rsid w:val="6B21EC5D"/>
    <w:rsid w:val="6B4A2229"/>
    <w:rsid w:val="6B56EE07"/>
    <w:rsid w:val="6B6F8AEB"/>
    <w:rsid w:val="6BD8D37D"/>
    <w:rsid w:val="6C33FCD5"/>
    <w:rsid w:val="6D62D3C6"/>
    <w:rsid w:val="6DC3D934"/>
    <w:rsid w:val="6DE1A3FC"/>
    <w:rsid w:val="6E4C5266"/>
    <w:rsid w:val="6EC0AD5D"/>
    <w:rsid w:val="6ED6ED0F"/>
    <w:rsid w:val="70D79EE5"/>
    <w:rsid w:val="71837B5E"/>
    <w:rsid w:val="72331218"/>
    <w:rsid w:val="7272463B"/>
    <w:rsid w:val="72A3428E"/>
    <w:rsid w:val="72F26560"/>
    <w:rsid w:val="7327AD3D"/>
    <w:rsid w:val="73B2BD47"/>
    <w:rsid w:val="741C5588"/>
    <w:rsid w:val="74B2D3DD"/>
    <w:rsid w:val="75139A78"/>
    <w:rsid w:val="75B2A883"/>
    <w:rsid w:val="75C811FB"/>
    <w:rsid w:val="75DDE045"/>
    <w:rsid w:val="75E1C89B"/>
    <w:rsid w:val="764EA43E"/>
    <w:rsid w:val="764F9695"/>
    <w:rsid w:val="7683E9CA"/>
    <w:rsid w:val="779BBCC0"/>
    <w:rsid w:val="77B67E2F"/>
    <w:rsid w:val="77DF176F"/>
    <w:rsid w:val="77EB0801"/>
    <w:rsid w:val="77EDD824"/>
    <w:rsid w:val="78824CBA"/>
    <w:rsid w:val="79447906"/>
    <w:rsid w:val="7A17E670"/>
    <w:rsid w:val="7A2D0265"/>
    <w:rsid w:val="7A9A51E4"/>
    <w:rsid w:val="7AEE1EF1"/>
    <w:rsid w:val="7B81A998"/>
    <w:rsid w:val="7BDDF02D"/>
    <w:rsid w:val="7BFB9CE1"/>
    <w:rsid w:val="7C4DE061"/>
    <w:rsid w:val="7C620409"/>
    <w:rsid w:val="7D80120A"/>
    <w:rsid w:val="7DC532EB"/>
    <w:rsid w:val="7DCE2194"/>
    <w:rsid w:val="7E18BD6D"/>
    <w:rsid w:val="7E7EDF12"/>
    <w:rsid w:val="7E8E5B40"/>
    <w:rsid w:val="7FA9A2CE"/>
    <w:rsid w:val="7FBDE729"/>
    <w:rsid w:val="7FEFC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C3383"/>
  <w15:docId w15:val="{EFF5362D-FE8D-45AF-8B83-72ABC993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6"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15" w:unhideWhenUsed="1" w:qFormat="1"/>
    <w:lsdException w:name="List Number 3" w:semiHidden="1" w:uiPriority="1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5" w:unhideWhenUsed="1" w:qFormat="1"/>
    <w:lsdException w:name="List Continue 2" w:semiHidden="1" w:uiPriority="16" w:unhideWhenUsed="1" w:qFormat="1"/>
    <w:lsdException w:name="List Continue 3" w:semiHidden="1" w:uiPriority="17"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C68"/>
    <w:rPr>
      <w:kern w:val="2"/>
      <w14:ligatures w14:val="standardContextual"/>
    </w:rPr>
  </w:style>
  <w:style w:type="paragraph" w:styleId="Heading1">
    <w:name w:val="heading 1"/>
    <w:next w:val="ResetPara"/>
    <w:link w:val="Heading1Char"/>
    <w:uiPriority w:val="9"/>
    <w:qFormat/>
    <w:rsid w:val="00134F53"/>
    <w:pPr>
      <w:keepNext/>
      <w:keepLines/>
      <w:numPr>
        <w:numId w:val="9"/>
      </w:numPr>
      <w:spacing w:before="240" w:after="40"/>
      <w:outlineLvl w:val="0"/>
    </w:pPr>
    <w:rPr>
      <w:rFonts w:asciiTheme="majorHAnsi" w:eastAsiaTheme="majorEastAsia" w:hAnsiTheme="majorHAnsi" w:cs="Times New Roman (Headings CS)"/>
      <w:b/>
      <w:color w:val="A3519B" w:themeColor="accent2"/>
      <w:sz w:val="36"/>
      <w:szCs w:val="44"/>
    </w:rPr>
  </w:style>
  <w:style w:type="paragraph" w:styleId="Heading2">
    <w:name w:val="heading 2"/>
    <w:next w:val="ResetPara"/>
    <w:link w:val="Heading2Char"/>
    <w:uiPriority w:val="9"/>
    <w:qFormat/>
    <w:rsid w:val="00134F53"/>
    <w:pPr>
      <w:keepNext/>
      <w:keepLines/>
      <w:numPr>
        <w:ilvl w:val="1"/>
        <w:numId w:val="9"/>
      </w:numPr>
      <w:spacing w:before="240" w:after="40"/>
      <w:outlineLvl w:val="1"/>
    </w:pPr>
    <w:rPr>
      <w:rFonts w:asciiTheme="majorHAnsi" w:eastAsiaTheme="majorEastAsia" w:hAnsiTheme="majorHAnsi" w:cstheme="majorBidi"/>
      <w:b/>
      <w:color w:val="6B3077" w:themeColor="accent1"/>
      <w:sz w:val="28"/>
      <w:szCs w:val="28"/>
    </w:rPr>
  </w:style>
  <w:style w:type="paragraph" w:styleId="Heading3">
    <w:name w:val="heading 3"/>
    <w:next w:val="ResetPara"/>
    <w:link w:val="Heading3Char"/>
    <w:uiPriority w:val="9"/>
    <w:qFormat/>
    <w:rsid w:val="00134F53"/>
    <w:pPr>
      <w:keepNext/>
      <w:keepLines/>
      <w:numPr>
        <w:ilvl w:val="2"/>
        <w:numId w:val="9"/>
      </w:numPr>
      <w:spacing w:before="240" w:after="40"/>
      <w:outlineLvl w:val="2"/>
    </w:pPr>
    <w:rPr>
      <w:rFonts w:asciiTheme="majorHAnsi" w:eastAsiaTheme="majorEastAsia" w:hAnsiTheme="majorHAnsi" w:cstheme="majorBidi"/>
      <w:bCs/>
      <w:color w:val="6B3077" w:themeColor="accent1"/>
      <w:szCs w:val="32"/>
    </w:rPr>
  </w:style>
  <w:style w:type="paragraph" w:styleId="Heading4">
    <w:name w:val="heading 4"/>
    <w:basedOn w:val="Normal"/>
    <w:next w:val="BodyText"/>
    <w:link w:val="Heading4Char"/>
    <w:uiPriority w:val="4"/>
    <w:qFormat/>
    <w:rsid w:val="00134F53"/>
    <w:pPr>
      <w:keepNext/>
      <w:keepLines/>
      <w:spacing w:before="240" w:after="60" w:line="264" w:lineRule="auto"/>
      <w:ind w:left="709"/>
      <w:outlineLvl w:val="3"/>
    </w:pPr>
    <w:rPr>
      <w:rFonts w:asciiTheme="majorHAnsi" w:eastAsiaTheme="majorEastAsia" w:hAnsiTheme="majorHAnsi" w:cstheme="majorBidi"/>
      <w:b/>
      <w:bCs/>
      <w:iCs/>
      <w:color w:val="424242" w:themeColor="text1"/>
    </w:rPr>
  </w:style>
  <w:style w:type="paragraph" w:styleId="Heading5">
    <w:name w:val="heading 5"/>
    <w:basedOn w:val="Normal"/>
    <w:next w:val="BodyText"/>
    <w:link w:val="Heading5Char"/>
    <w:uiPriority w:val="4"/>
    <w:rsid w:val="00134F53"/>
    <w:pPr>
      <w:keepNext/>
      <w:keepLines/>
      <w:spacing w:before="240" w:after="6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4"/>
    <w:semiHidden/>
    <w:rsid w:val="00134F53"/>
    <w:pPr>
      <w:keepNext/>
      <w:keepLines/>
      <w:numPr>
        <w:ilvl w:val="5"/>
        <w:numId w:val="10"/>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4"/>
    <w:semiHidden/>
    <w:rsid w:val="00134F53"/>
    <w:pPr>
      <w:keepNext/>
      <w:keepLines/>
      <w:numPr>
        <w:ilvl w:val="6"/>
        <w:numId w:val="10"/>
      </w:numPr>
      <w:spacing w:before="200" w:after="0"/>
      <w:outlineLvl w:val="6"/>
    </w:pPr>
    <w:rPr>
      <w:rFonts w:asciiTheme="majorHAnsi" w:eastAsiaTheme="majorEastAsia" w:hAnsiTheme="majorHAnsi" w:cstheme="majorBidi"/>
      <w:i/>
      <w:iCs/>
      <w:color w:val="717171" w:themeColor="text1" w:themeTint="BF"/>
    </w:rPr>
  </w:style>
  <w:style w:type="paragraph" w:styleId="Heading8">
    <w:name w:val="heading 8"/>
    <w:basedOn w:val="Normal"/>
    <w:next w:val="Normal"/>
    <w:link w:val="Heading8Char"/>
    <w:uiPriority w:val="4"/>
    <w:semiHidden/>
    <w:rsid w:val="00134F53"/>
    <w:pPr>
      <w:keepNext/>
      <w:keepLines/>
      <w:spacing w:before="200" w:after="0"/>
      <w:outlineLvl w:val="7"/>
    </w:pPr>
    <w:rPr>
      <w:rFonts w:asciiTheme="majorHAnsi" w:eastAsiaTheme="majorEastAsia" w:hAnsiTheme="majorHAnsi" w:cstheme="majorBidi"/>
      <w:color w:val="717171" w:themeColor="text1" w:themeTint="BF"/>
      <w:szCs w:val="20"/>
    </w:rPr>
  </w:style>
  <w:style w:type="paragraph" w:styleId="Heading9">
    <w:name w:val="heading 9"/>
    <w:basedOn w:val="Normal"/>
    <w:next w:val="Normal"/>
    <w:link w:val="Heading9Char"/>
    <w:uiPriority w:val="4"/>
    <w:semiHidden/>
    <w:rsid w:val="00134F53"/>
    <w:pPr>
      <w:keepNext/>
      <w:keepLines/>
      <w:spacing w:before="200" w:after="0"/>
      <w:outlineLvl w:val="8"/>
    </w:pPr>
    <w:rPr>
      <w:rFonts w:asciiTheme="majorHAnsi" w:eastAsiaTheme="majorEastAsia" w:hAnsiTheme="majorHAnsi" w:cstheme="majorBidi"/>
      <w:i/>
      <w:iCs/>
      <w:color w:val="717171" w:themeColor="text1" w:themeTint="BF"/>
      <w:szCs w:val="20"/>
    </w:rPr>
  </w:style>
  <w:style w:type="character" w:default="1" w:styleId="DefaultParagraphFont">
    <w:name w:val="Default Paragraph Font"/>
    <w:uiPriority w:val="1"/>
    <w:semiHidden/>
    <w:unhideWhenUsed/>
    <w:rsid w:val="00753C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3C68"/>
  </w:style>
  <w:style w:type="paragraph" w:styleId="Header">
    <w:name w:val="header"/>
    <w:basedOn w:val="Normal"/>
    <w:link w:val="HeaderChar"/>
    <w:uiPriority w:val="99"/>
    <w:rsid w:val="00134F53"/>
    <w:pPr>
      <w:tabs>
        <w:tab w:val="left" w:pos="896"/>
      </w:tabs>
      <w:spacing w:after="0" w:line="240" w:lineRule="auto"/>
      <w:ind w:right="1673"/>
    </w:pPr>
    <w:rPr>
      <w:rFonts w:asciiTheme="majorHAnsi" w:hAnsiTheme="majorHAnsi"/>
      <w:bCs/>
      <w:i/>
      <w:iCs/>
      <w:noProof/>
      <w:color w:val="A3519B" w:themeColor="accent2"/>
      <w:sz w:val="18"/>
      <w:szCs w:val="28"/>
      <w:lang w:eastAsia="en-AU"/>
    </w:rPr>
  </w:style>
  <w:style w:type="character" w:customStyle="1" w:styleId="HeaderChar">
    <w:name w:val="Header Char"/>
    <w:basedOn w:val="DefaultParagraphFont"/>
    <w:link w:val="Header"/>
    <w:uiPriority w:val="99"/>
    <w:rsid w:val="00134F53"/>
    <w:rPr>
      <w:rFonts w:asciiTheme="majorHAnsi" w:eastAsia="Calibri" w:hAnsiTheme="majorHAnsi" w:cs="Times New Roman"/>
      <w:bCs/>
      <w:i/>
      <w:iCs/>
      <w:noProof/>
      <w:color w:val="A3519B" w:themeColor="accent2"/>
      <w:sz w:val="18"/>
      <w:szCs w:val="28"/>
      <w:lang w:eastAsia="en-AU"/>
    </w:rPr>
  </w:style>
  <w:style w:type="paragraph" w:styleId="Footer">
    <w:name w:val="footer"/>
    <w:basedOn w:val="Normal"/>
    <w:link w:val="FooterChar"/>
    <w:uiPriority w:val="99"/>
    <w:rsid w:val="00134F53"/>
    <w:pPr>
      <w:spacing w:after="0" w:line="240" w:lineRule="auto"/>
    </w:pPr>
    <w:rPr>
      <w:rFonts w:asciiTheme="majorHAnsi" w:hAnsiTheme="majorHAnsi"/>
      <w:color w:val="6B3077" w:themeColor="accent1"/>
      <w:sz w:val="16"/>
    </w:rPr>
  </w:style>
  <w:style w:type="character" w:customStyle="1" w:styleId="FooterChar">
    <w:name w:val="Footer Char"/>
    <w:basedOn w:val="DefaultParagraphFont"/>
    <w:link w:val="Footer"/>
    <w:uiPriority w:val="99"/>
    <w:rsid w:val="00134F53"/>
    <w:rPr>
      <w:rFonts w:asciiTheme="majorHAnsi" w:eastAsia="Calibri" w:hAnsiTheme="majorHAnsi" w:cs="Times New Roman"/>
      <w:color w:val="6B3077" w:themeColor="accent1"/>
      <w:sz w:val="16"/>
      <w:szCs w:val="24"/>
    </w:rPr>
  </w:style>
  <w:style w:type="character" w:customStyle="1" w:styleId="Heading1Char">
    <w:name w:val="Heading 1 Char"/>
    <w:basedOn w:val="DefaultParagraphFont"/>
    <w:link w:val="Heading1"/>
    <w:uiPriority w:val="9"/>
    <w:rsid w:val="00134F53"/>
    <w:rPr>
      <w:rFonts w:asciiTheme="majorHAnsi" w:eastAsiaTheme="majorEastAsia" w:hAnsiTheme="majorHAnsi" w:cs="Times New Roman (Headings CS)"/>
      <w:b/>
      <w:color w:val="A3519B" w:themeColor="accent2"/>
      <w:sz w:val="36"/>
      <w:szCs w:val="44"/>
    </w:rPr>
  </w:style>
  <w:style w:type="paragraph" w:styleId="BodyText">
    <w:name w:val="Body Text"/>
    <w:basedOn w:val="Normal"/>
    <w:link w:val="BodyTextChar"/>
    <w:qFormat/>
    <w:rsid w:val="00134F53"/>
    <w:pPr>
      <w:ind w:left="709"/>
    </w:pPr>
  </w:style>
  <w:style w:type="character" w:customStyle="1" w:styleId="BodyTextChar">
    <w:name w:val="Body Text Char"/>
    <w:basedOn w:val="DefaultParagraphFont"/>
    <w:link w:val="BodyText"/>
    <w:rsid w:val="00134F53"/>
    <w:rPr>
      <w:sz w:val="20"/>
    </w:rPr>
  </w:style>
  <w:style w:type="paragraph" w:customStyle="1" w:styleId="AppendixHeading1">
    <w:name w:val="Appendix Heading 1"/>
    <w:basedOn w:val="Heading1"/>
    <w:next w:val="ResetPara"/>
    <w:uiPriority w:val="99"/>
    <w:qFormat/>
    <w:rsid w:val="00134F53"/>
    <w:pPr>
      <w:pageBreakBefore/>
      <w:numPr>
        <w:numId w:val="5"/>
      </w:numPr>
      <w:tabs>
        <w:tab w:val="clear" w:pos="2126"/>
        <w:tab w:val="left" w:pos="2410"/>
      </w:tabs>
    </w:pPr>
  </w:style>
  <w:style w:type="character" w:customStyle="1" w:styleId="Heading2Char">
    <w:name w:val="Heading 2 Char"/>
    <w:basedOn w:val="DefaultParagraphFont"/>
    <w:link w:val="Heading2"/>
    <w:uiPriority w:val="4"/>
    <w:rsid w:val="00134F53"/>
    <w:rPr>
      <w:rFonts w:asciiTheme="majorHAnsi" w:eastAsiaTheme="majorEastAsia" w:hAnsiTheme="majorHAnsi" w:cstheme="majorBidi"/>
      <w:b/>
      <w:color w:val="6B3077" w:themeColor="accent1"/>
      <w:sz w:val="28"/>
      <w:szCs w:val="28"/>
    </w:rPr>
  </w:style>
  <w:style w:type="paragraph" w:customStyle="1" w:styleId="AppendixHeading2">
    <w:name w:val="Appendix Heading 2"/>
    <w:basedOn w:val="Heading2"/>
    <w:next w:val="ResetPara"/>
    <w:uiPriority w:val="99"/>
    <w:qFormat/>
    <w:rsid w:val="00134F53"/>
    <w:pPr>
      <w:numPr>
        <w:numId w:val="5"/>
      </w:numPr>
      <w:ind w:left="709" w:hanging="709"/>
    </w:pPr>
    <w:rPr>
      <w:noProof/>
      <w:lang w:eastAsia="en-AU"/>
    </w:rPr>
  </w:style>
  <w:style w:type="character" w:customStyle="1" w:styleId="Heading3Char">
    <w:name w:val="Heading 3 Char"/>
    <w:basedOn w:val="DefaultParagraphFont"/>
    <w:link w:val="Heading3"/>
    <w:uiPriority w:val="4"/>
    <w:rsid w:val="00134F53"/>
    <w:rPr>
      <w:rFonts w:asciiTheme="majorHAnsi" w:eastAsiaTheme="majorEastAsia" w:hAnsiTheme="majorHAnsi" w:cstheme="majorBidi"/>
      <w:bCs/>
      <w:color w:val="6B3077" w:themeColor="accent1"/>
      <w:szCs w:val="32"/>
    </w:rPr>
  </w:style>
  <w:style w:type="paragraph" w:customStyle="1" w:styleId="AppendixHeading3">
    <w:name w:val="Appendix Heading 3"/>
    <w:basedOn w:val="Normal"/>
    <w:next w:val="ResetPara"/>
    <w:uiPriority w:val="99"/>
    <w:qFormat/>
    <w:rsid w:val="00134F53"/>
    <w:pPr>
      <w:keepNext/>
      <w:keepLines/>
      <w:numPr>
        <w:ilvl w:val="2"/>
        <w:numId w:val="5"/>
      </w:numPr>
      <w:spacing w:before="240" w:after="60" w:line="264" w:lineRule="auto"/>
      <w:ind w:left="709" w:hanging="709"/>
      <w:outlineLvl w:val="2"/>
    </w:pPr>
    <w:rPr>
      <w:rFonts w:asciiTheme="majorHAnsi" w:eastAsiaTheme="majorEastAsia" w:hAnsiTheme="majorHAnsi" w:cstheme="majorBidi"/>
      <w:color w:val="6B3077" w:themeColor="accent1"/>
    </w:rPr>
  </w:style>
  <w:style w:type="character" w:customStyle="1" w:styleId="Heading4Char">
    <w:name w:val="Heading 4 Char"/>
    <w:basedOn w:val="DefaultParagraphFont"/>
    <w:link w:val="Heading4"/>
    <w:uiPriority w:val="4"/>
    <w:rsid w:val="00134F53"/>
    <w:rPr>
      <w:rFonts w:asciiTheme="majorHAnsi" w:eastAsiaTheme="majorEastAsia" w:hAnsiTheme="majorHAnsi" w:cstheme="majorBidi"/>
      <w:b/>
      <w:bCs/>
      <w:iCs/>
      <w:color w:val="424242" w:themeColor="text1"/>
      <w:sz w:val="20"/>
      <w:szCs w:val="24"/>
    </w:rPr>
  </w:style>
  <w:style w:type="numbering" w:customStyle="1" w:styleId="AppendixList">
    <w:name w:val="Appendix List"/>
    <w:uiPriority w:val="99"/>
    <w:rsid w:val="00134F53"/>
  </w:style>
  <w:style w:type="paragraph" w:customStyle="1" w:styleId="CaptionTable">
    <w:name w:val="Caption Table"/>
    <w:basedOn w:val="Caption"/>
    <w:next w:val="BodyText"/>
    <w:uiPriority w:val="9"/>
    <w:qFormat/>
    <w:rsid w:val="00134F53"/>
    <w:pPr>
      <w:numPr>
        <w:numId w:val="8"/>
      </w:numPr>
      <w:spacing w:after="60" w:line="264" w:lineRule="auto"/>
      <w:ind w:left="1560" w:hanging="851"/>
    </w:pPr>
  </w:style>
  <w:style w:type="paragraph" w:customStyle="1" w:styleId="CaptionFigure">
    <w:name w:val="Caption Figure"/>
    <w:basedOn w:val="CaptionTable"/>
    <w:next w:val="BodyText"/>
    <w:uiPriority w:val="9"/>
    <w:qFormat/>
    <w:rsid w:val="00134F53"/>
    <w:pPr>
      <w:numPr>
        <w:numId w:val="23"/>
      </w:numPr>
      <w:ind w:left="1560" w:hanging="851"/>
      <w:outlineLvl w:val="3"/>
    </w:pPr>
    <w:rPr>
      <w:rFonts w:eastAsiaTheme="minorEastAsia" w:cs="Arial Unicode MS"/>
      <w:szCs w:val="20"/>
      <w:lang w:val="en-GB" w:eastAsia="ko-KR"/>
    </w:rPr>
  </w:style>
  <w:style w:type="table" w:styleId="TableGrid">
    <w:name w:val="Table Grid"/>
    <w:aliases w:val="AEMO"/>
    <w:basedOn w:val="TableNormal"/>
    <w:uiPriority w:val="1"/>
    <w:rsid w:val="00134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134F53"/>
    <w:pPr>
      <w:numPr>
        <w:numId w:val="6"/>
      </w:numPr>
    </w:pPr>
  </w:style>
  <w:style w:type="paragraph" w:styleId="BalloonText">
    <w:name w:val="Balloon Text"/>
    <w:basedOn w:val="Normal"/>
    <w:link w:val="BalloonTextChar"/>
    <w:uiPriority w:val="99"/>
    <w:semiHidden/>
    <w:unhideWhenUsed/>
    <w:rsid w:val="00134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F53"/>
    <w:rPr>
      <w:rFonts w:ascii="Tahoma" w:eastAsia="Calibri" w:hAnsi="Tahoma" w:cs="Tahoma"/>
      <w:sz w:val="16"/>
      <w:szCs w:val="16"/>
    </w:rPr>
  </w:style>
  <w:style w:type="paragraph" w:styleId="Bibliography">
    <w:name w:val="Bibliography"/>
    <w:basedOn w:val="Normal"/>
    <w:next w:val="Normal"/>
    <w:uiPriority w:val="37"/>
    <w:semiHidden/>
    <w:unhideWhenUsed/>
    <w:rsid w:val="00134F53"/>
  </w:style>
  <w:style w:type="paragraph" w:styleId="BlockText">
    <w:name w:val="Block Text"/>
    <w:basedOn w:val="Normal"/>
    <w:uiPriority w:val="99"/>
    <w:semiHidden/>
    <w:unhideWhenUsed/>
    <w:qFormat/>
    <w:rsid w:val="00134F53"/>
    <w:pPr>
      <w:pBdr>
        <w:top w:val="single" w:sz="2" w:space="10" w:color="6B3077" w:themeColor="accent1" w:shadow="1"/>
        <w:left w:val="single" w:sz="2" w:space="10" w:color="6B3077" w:themeColor="accent1" w:shadow="1"/>
        <w:bottom w:val="single" w:sz="2" w:space="10" w:color="6B3077" w:themeColor="accent1" w:shadow="1"/>
        <w:right w:val="single" w:sz="2" w:space="10" w:color="6B3077" w:themeColor="accent1" w:shadow="1"/>
      </w:pBdr>
      <w:ind w:left="1152" w:right="1152"/>
    </w:pPr>
    <w:rPr>
      <w:rFonts w:eastAsiaTheme="minorEastAsia"/>
      <w:i/>
      <w:iCs/>
      <w:color w:val="6B3077" w:themeColor="accent1"/>
    </w:rPr>
  </w:style>
  <w:style w:type="paragraph" w:styleId="BodyText2">
    <w:name w:val="Body Text 2"/>
    <w:basedOn w:val="Normal"/>
    <w:link w:val="BodyText2Char"/>
    <w:uiPriority w:val="99"/>
    <w:semiHidden/>
    <w:rsid w:val="00134F53"/>
    <w:pPr>
      <w:spacing w:line="480" w:lineRule="auto"/>
    </w:pPr>
  </w:style>
  <w:style w:type="character" w:customStyle="1" w:styleId="BodyText2Char">
    <w:name w:val="Body Text 2 Char"/>
    <w:basedOn w:val="DefaultParagraphFont"/>
    <w:link w:val="BodyText2"/>
    <w:uiPriority w:val="99"/>
    <w:semiHidden/>
    <w:rsid w:val="00134F53"/>
    <w:rPr>
      <w:rFonts w:eastAsia="Calibri" w:cs="Times New Roman"/>
      <w:sz w:val="20"/>
      <w:szCs w:val="24"/>
    </w:rPr>
  </w:style>
  <w:style w:type="paragraph" w:styleId="BodyText3">
    <w:name w:val="Body Text 3"/>
    <w:basedOn w:val="Normal"/>
    <w:link w:val="BodyText3Char"/>
    <w:uiPriority w:val="99"/>
    <w:semiHidden/>
    <w:rsid w:val="00134F53"/>
    <w:rPr>
      <w:sz w:val="16"/>
      <w:szCs w:val="16"/>
    </w:rPr>
  </w:style>
  <w:style w:type="character" w:customStyle="1" w:styleId="BodyText3Char">
    <w:name w:val="Body Text 3 Char"/>
    <w:basedOn w:val="DefaultParagraphFont"/>
    <w:link w:val="BodyText3"/>
    <w:uiPriority w:val="99"/>
    <w:semiHidden/>
    <w:rsid w:val="00134F53"/>
    <w:rPr>
      <w:rFonts w:eastAsia="Calibri" w:cs="Times New Roman"/>
      <w:sz w:val="16"/>
      <w:szCs w:val="16"/>
    </w:rPr>
  </w:style>
  <w:style w:type="paragraph" w:styleId="BodyTextFirstIndent">
    <w:name w:val="Body Text First Indent"/>
    <w:basedOn w:val="BodyText"/>
    <w:link w:val="BodyTextFirstIndentChar"/>
    <w:uiPriority w:val="99"/>
    <w:semiHidden/>
    <w:unhideWhenUsed/>
    <w:rsid w:val="00134F53"/>
    <w:pPr>
      <w:ind w:firstLine="425"/>
    </w:pPr>
  </w:style>
  <w:style w:type="character" w:customStyle="1" w:styleId="BodyTextFirstIndentChar">
    <w:name w:val="Body Text First Indent Char"/>
    <w:basedOn w:val="BodyTextChar"/>
    <w:link w:val="BodyTextFirstIndent"/>
    <w:uiPriority w:val="99"/>
    <w:semiHidden/>
    <w:rsid w:val="00134F53"/>
    <w:rPr>
      <w:sz w:val="20"/>
    </w:rPr>
  </w:style>
  <w:style w:type="paragraph" w:styleId="BodyTextIndent">
    <w:name w:val="Body Text Indent"/>
    <w:basedOn w:val="Normal"/>
    <w:link w:val="BodyTextIndentChar"/>
    <w:uiPriority w:val="99"/>
    <w:semiHidden/>
    <w:unhideWhenUsed/>
    <w:rsid w:val="00134F53"/>
    <w:pPr>
      <w:ind w:left="283"/>
    </w:pPr>
  </w:style>
  <w:style w:type="character" w:customStyle="1" w:styleId="BodyTextIndentChar">
    <w:name w:val="Body Text Indent Char"/>
    <w:basedOn w:val="DefaultParagraphFont"/>
    <w:link w:val="BodyTextIndent"/>
    <w:uiPriority w:val="99"/>
    <w:semiHidden/>
    <w:rsid w:val="00134F53"/>
    <w:rPr>
      <w:rFonts w:eastAsia="Calibri" w:cs="Times New Roman"/>
      <w:sz w:val="20"/>
      <w:szCs w:val="24"/>
    </w:rPr>
  </w:style>
  <w:style w:type="paragraph" w:styleId="BodyTextFirstIndent2">
    <w:name w:val="Body Text First Indent 2"/>
    <w:basedOn w:val="BodyTextIndent"/>
    <w:link w:val="BodyTextFirstIndent2Char"/>
    <w:uiPriority w:val="99"/>
    <w:semiHidden/>
    <w:unhideWhenUsed/>
    <w:rsid w:val="00134F5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134F53"/>
    <w:rPr>
      <w:rFonts w:eastAsia="Calibri" w:cs="Times New Roman"/>
      <w:sz w:val="20"/>
      <w:szCs w:val="24"/>
    </w:rPr>
  </w:style>
  <w:style w:type="paragraph" w:styleId="BodyTextIndent2">
    <w:name w:val="Body Text Indent 2"/>
    <w:basedOn w:val="Normal"/>
    <w:link w:val="BodyTextIndent2Char"/>
    <w:uiPriority w:val="99"/>
    <w:semiHidden/>
    <w:unhideWhenUsed/>
    <w:rsid w:val="00134F53"/>
    <w:pPr>
      <w:spacing w:line="480" w:lineRule="auto"/>
      <w:ind w:left="283"/>
    </w:pPr>
  </w:style>
  <w:style w:type="character" w:customStyle="1" w:styleId="BodyTextIndent2Char">
    <w:name w:val="Body Text Indent 2 Char"/>
    <w:basedOn w:val="DefaultParagraphFont"/>
    <w:link w:val="BodyTextIndent2"/>
    <w:uiPriority w:val="99"/>
    <w:semiHidden/>
    <w:rsid w:val="00134F53"/>
    <w:rPr>
      <w:rFonts w:eastAsia="Calibri" w:cs="Times New Roman"/>
      <w:sz w:val="20"/>
      <w:szCs w:val="24"/>
    </w:rPr>
  </w:style>
  <w:style w:type="paragraph" w:styleId="BodyTextIndent3">
    <w:name w:val="Body Text Indent 3"/>
    <w:basedOn w:val="Normal"/>
    <w:link w:val="BodyTextIndent3Char"/>
    <w:uiPriority w:val="99"/>
    <w:semiHidden/>
    <w:unhideWhenUsed/>
    <w:rsid w:val="00134F53"/>
    <w:pPr>
      <w:ind w:left="283"/>
    </w:pPr>
    <w:rPr>
      <w:sz w:val="16"/>
      <w:szCs w:val="16"/>
    </w:rPr>
  </w:style>
  <w:style w:type="character" w:customStyle="1" w:styleId="BodyTextIndent3Char">
    <w:name w:val="Body Text Indent 3 Char"/>
    <w:basedOn w:val="DefaultParagraphFont"/>
    <w:link w:val="BodyTextIndent3"/>
    <w:uiPriority w:val="99"/>
    <w:semiHidden/>
    <w:rsid w:val="00134F53"/>
    <w:rPr>
      <w:rFonts w:eastAsia="Calibri" w:cs="Times New Roman"/>
      <w:sz w:val="16"/>
      <w:szCs w:val="16"/>
    </w:rPr>
  </w:style>
  <w:style w:type="paragraph" w:customStyle="1" w:styleId="BodyTextSummary">
    <w:name w:val="Body Text Summary"/>
    <w:basedOn w:val="BodyText"/>
    <w:uiPriority w:val="99"/>
    <w:semiHidden/>
    <w:rsid w:val="00134F53"/>
    <w:pPr>
      <w:spacing w:line="300" w:lineRule="auto"/>
    </w:pPr>
    <w:rPr>
      <w:rFonts w:cstheme="minorHAnsi"/>
      <w:color w:val="F47321"/>
      <w:sz w:val="24"/>
    </w:rPr>
  </w:style>
  <w:style w:type="paragraph" w:styleId="Caption">
    <w:name w:val="caption"/>
    <w:basedOn w:val="Normal"/>
    <w:next w:val="BodyText"/>
    <w:uiPriority w:val="99"/>
    <w:semiHidden/>
    <w:qFormat/>
    <w:rsid w:val="00134F53"/>
    <w:pPr>
      <w:keepNext/>
      <w:spacing w:before="240" w:after="40" w:line="240" w:lineRule="auto"/>
    </w:pPr>
    <w:rPr>
      <w:rFonts w:asciiTheme="majorHAnsi" w:hAnsiTheme="majorHAnsi"/>
      <w:b/>
      <w:bCs/>
      <w:color w:val="6B3077" w:themeColor="accent1"/>
      <w:sz w:val="18"/>
      <w:szCs w:val="18"/>
    </w:rPr>
  </w:style>
  <w:style w:type="paragraph" w:styleId="Closing">
    <w:name w:val="Closing"/>
    <w:basedOn w:val="Normal"/>
    <w:link w:val="ClosingChar"/>
    <w:uiPriority w:val="99"/>
    <w:semiHidden/>
    <w:unhideWhenUsed/>
    <w:rsid w:val="00134F53"/>
    <w:pPr>
      <w:spacing w:after="0" w:line="240" w:lineRule="auto"/>
      <w:ind w:left="4252"/>
    </w:pPr>
  </w:style>
  <w:style w:type="character" w:customStyle="1" w:styleId="ClosingChar">
    <w:name w:val="Closing Char"/>
    <w:basedOn w:val="DefaultParagraphFont"/>
    <w:link w:val="Closing"/>
    <w:uiPriority w:val="99"/>
    <w:semiHidden/>
    <w:rsid w:val="00134F53"/>
    <w:rPr>
      <w:rFonts w:eastAsia="Calibri" w:cs="Times New Roman"/>
      <w:sz w:val="20"/>
      <w:szCs w:val="24"/>
    </w:rPr>
  </w:style>
  <w:style w:type="paragraph" w:styleId="CommentText">
    <w:name w:val="annotation text"/>
    <w:basedOn w:val="Normal"/>
    <w:link w:val="CommentTextChar"/>
    <w:uiPriority w:val="99"/>
    <w:unhideWhenUsed/>
    <w:rsid w:val="00134F53"/>
    <w:pPr>
      <w:spacing w:line="240" w:lineRule="auto"/>
    </w:pPr>
    <w:rPr>
      <w:szCs w:val="20"/>
    </w:rPr>
  </w:style>
  <w:style w:type="character" w:customStyle="1" w:styleId="CommentTextChar">
    <w:name w:val="Comment Text Char"/>
    <w:basedOn w:val="DefaultParagraphFont"/>
    <w:link w:val="CommentText"/>
    <w:uiPriority w:val="99"/>
    <w:rsid w:val="00134F53"/>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134F53"/>
    <w:rPr>
      <w:b/>
      <w:bCs/>
    </w:rPr>
  </w:style>
  <w:style w:type="character" w:customStyle="1" w:styleId="CommentSubjectChar">
    <w:name w:val="Comment Subject Char"/>
    <w:basedOn w:val="CommentTextChar"/>
    <w:link w:val="CommentSubject"/>
    <w:uiPriority w:val="99"/>
    <w:semiHidden/>
    <w:rsid w:val="00134F53"/>
    <w:rPr>
      <w:rFonts w:eastAsia="Calibri" w:cs="Times New Roman"/>
      <w:b/>
      <w:bCs/>
      <w:sz w:val="20"/>
      <w:szCs w:val="20"/>
    </w:rPr>
  </w:style>
  <w:style w:type="paragraph" w:styleId="Date">
    <w:name w:val="Date"/>
    <w:basedOn w:val="Normal"/>
    <w:next w:val="Normal"/>
    <w:link w:val="DateChar"/>
    <w:uiPriority w:val="99"/>
    <w:semiHidden/>
    <w:unhideWhenUsed/>
    <w:rsid w:val="00134F53"/>
  </w:style>
  <w:style w:type="character" w:customStyle="1" w:styleId="DateChar">
    <w:name w:val="Date Char"/>
    <w:basedOn w:val="DefaultParagraphFont"/>
    <w:link w:val="Date"/>
    <w:uiPriority w:val="99"/>
    <w:semiHidden/>
    <w:rsid w:val="00134F53"/>
    <w:rPr>
      <w:rFonts w:eastAsia="Calibri" w:cs="Times New Roman"/>
      <w:sz w:val="20"/>
      <w:szCs w:val="24"/>
    </w:rPr>
  </w:style>
  <w:style w:type="paragraph" w:styleId="DocumentMap">
    <w:name w:val="Document Map"/>
    <w:basedOn w:val="Normal"/>
    <w:link w:val="DocumentMapChar"/>
    <w:uiPriority w:val="99"/>
    <w:semiHidden/>
    <w:unhideWhenUsed/>
    <w:rsid w:val="00134F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4F53"/>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134F53"/>
    <w:pPr>
      <w:spacing w:after="0" w:line="240" w:lineRule="auto"/>
    </w:pPr>
  </w:style>
  <w:style w:type="character" w:customStyle="1" w:styleId="E-mailSignatureChar">
    <w:name w:val="E-mail Signature Char"/>
    <w:basedOn w:val="DefaultParagraphFont"/>
    <w:link w:val="E-mailSignature"/>
    <w:uiPriority w:val="99"/>
    <w:semiHidden/>
    <w:rsid w:val="00134F53"/>
    <w:rPr>
      <w:rFonts w:eastAsia="Calibri" w:cs="Times New Roman"/>
      <w:sz w:val="20"/>
      <w:szCs w:val="24"/>
    </w:rPr>
  </w:style>
  <w:style w:type="paragraph" w:styleId="EndnoteText">
    <w:name w:val="endnote text"/>
    <w:basedOn w:val="Normal"/>
    <w:link w:val="EndnoteTextChar"/>
    <w:uiPriority w:val="99"/>
    <w:semiHidden/>
    <w:unhideWhenUsed/>
    <w:rsid w:val="00134F53"/>
    <w:pPr>
      <w:spacing w:after="0" w:line="240" w:lineRule="auto"/>
    </w:pPr>
    <w:rPr>
      <w:szCs w:val="20"/>
    </w:rPr>
  </w:style>
  <w:style w:type="character" w:customStyle="1" w:styleId="EndnoteTextChar">
    <w:name w:val="Endnote Text Char"/>
    <w:basedOn w:val="DefaultParagraphFont"/>
    <w:link w:val="EndnoteText"/>
    <w:uiPriority w:val="99"/>
    <w:semiHidden/>
    <w:rsid w:val="00134F53"/>
    <w:rPr>
      <w:rFonts w:eastAsia="Calibri" w:cs="Times New Roman"/>
      <w:sz w:val="20"/>
      <w:szCs w:val="20"/>
    </w:rPr>
  </w:style>
  <w:style w:type="paragraph" w:styleId="EnvelopeAddress">
    <w:name w:val="envelope address"/>
    <w:basedOn w:val="Normal"/>
    <w:uiPriority w:val="99"/>
    <w:semiHidden/>
    <w:unhideWhenUsed/>
    <w:rsid w:val="00134F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134F53"/>
    <w:pPr>
      <w:spacing w:after="0" w:line="240" w:lineRule="auto"/>
    </w:pPr>
    <w:rPr>
      <w:rFonts w:asciiTheme="majorHAnsi" w:eastAsiaTheme="majorEastAsia" w:hAnsiTheme="majorHAnsi" w:cstheme="majorBidi"/>
      <w:szCs w:val="20"/>
    </w:rPr>
  </w:style>
  <w:style w:type="paragraph" w:customStyle="1" w:styleId="FooterEven">
    <w:name w:val="Footer Even"/>
    <w:basedOn w:val="Normal"/>
    <w:link w:val="FooterEvenChar"/>
    <w:uiPriority w:val="99"/>
    <w:semiHidden/>
    <w:rsid w:val="00134F53"/>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uiPriority w:val="99"/>
    <w:semiHidden/>
    <w:rsid w:val="00134F53"/>
    <w:rPr>
      <w:rFonts w:eastAsia="Calibri" w:cs="Times New Roman"/>
      <w:color w:val="F47321"/>
      <w:sz w:val="12"/>
      <w:szCs w:val="24"/>
    </w:rPr>
  </w:style>
  <w:style w:type="character" w:styleId="FootnoteReference">
    <w:name w:val="footnote reference"/>
    <w:basedOn w:val="DefaultParagraphFont"/>
    <w:uiPriority w:val="99"/>
    <w:semiHidden/>
    <w:rsid w:val="00134F53"/>
    <w:rPr>
      <w:vertAlign w:val="superscript"/>
    </w:rPr>
  </w:style>
  <w:style w:type="paragraph" w:styleId="FootnoteText">
    <w:name w:val="footnote text"/>
    <w:basedOn w:val="Normal"/>
    <w:link w:val="FootnoteTextChar"/>
    <w:uiPriority w:val="29"/>
    <w:semiHidden/>
    <w:rsid w:val="00134F53"/>
    <w:pPr>
      <w:tabs>
        <w:tab w:val="left" w:pos="180"/>
      </w:tabs>
      <w:spacing w:after="0" w:line="240" w:lineRule="auto"/>
      <w:ind w:left="180" w:hanging="180"/>
    </w:pPr>
    <w:rPr>
      <w:sz w:val="16"/>
      <w:szCs w:val="20"/>
    </w:rPr>
  </w:style>
  <w:style w:type="character" w:customStyle="1" w:styleId="FootnoteTextChar">
    <w:name w:val="Footnote Text Char"/>
    <w:basedOn w:val="DefaultParagraphFont"/>
    <w:link w:val="FootnoteText"/>
    <w:uiPriority w:val="29"/>
    <w:semiHidden/>
    <w:rsid w:val="00134F53"/>
    <w:rPr>
      <w:rFonts w:eastAsia="Calibri" w:cs="Times New Roman"/>
      <w:sz w:val="16"/>
      <w:szCs w:val="20"/>
    </w:rPr>
  </w:style>
  <w:style w:type="paragraph" w:customStyle="1" w:styleId="ForewordHeading1">
    <w:name w:val="Foreword Heading 1"/>
    <w:basedOn w:val="Heading1"/>
    <w:next w:val="BodyText"/>
    <w:uiPriority w:val="99"/>
    <w:rsid w:val="00134F53"/>
    <w:pPr>
      <w:numPr>
        <w:numId w:val="0"/>
      </w:numPr>
      <w:spacing w:before="0" w:after="120"/>
    </w:pPr>
  </w:style>
  <w:style w:type="paragraph" w:customStyle="1" w:styleId="ForewordHeading2">
    <w:name w:val="Foreword Heading 2"/>
    <w:basedOn w:val="Heading2"/>
    <w:next w:val="BodyText"/>
    <w:uiPriority w:val="99"/>
    <w:rsid w:val="00134F53"/>
    <w:pPr>
      <w:numPr>
        <w:ilvl w:val="0"/>
        <w:numId w:val="0"/>
      </w:numPr>
      <w:spacing w:after="60" w:line="264" w:lineRule="auto"/>
      <w:ind w:right="567"/>
    </w:pPr>
    <w:rPr>
      <w:bCs/>
      <w:szCs w:val="24"/>
    </w:rPr>
  </w:style>
  <w:style w:type="paragraph" w:customStyle="1" w:styleId="ForewordHeading3">
    <w:name w:val="Foreword Heading 3"/>
    <w:basedOn w:val="Heading3"/>
    <w:next w:val="BodyText"/>
    <w:uiPriority w:val="99"/>
    <w:rsid w:val="00134F53"/>
    <w:pPr>
      <w:numPr>
        <w:ilvl w:val="0"/>
        <w:numId w:val="0"/>
      </w:numPr>
      <w:spacing w:after="60" w:line="264" w:lineRule="auto"/>
    </w:pPr>
    <w:rPr>
      <w:bCs w:val="0"/>
    </w:rPr>
  </w:style>
  <w:style w:type="character" w:customStyle="1" w:styleId="Heading5Char">
    <w:name w:val="Heading 5 Char"/>
    <w:basedOn w:val="DefaultParagraphFont"/>
    <w:link w:val="Heading5"/>
    <w:uiPriority w:val="4"/>
    <w:rsid w:val="00134F53"/>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4"/>
    <w:semiHidden/>
    <w:rsid w:val="00134F53"/>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4"/>
    <w:semiHidden/>
    <w:rsid w:val="00134F53"/>
    <w:rPr>
      <w:rFonts w:asciiTheme="majorHAnsi" w:eastAsiaTheme="majorEastAsia" w:hAnsiTheme="majorHAnsi" w:cstheme="majorBidi"/>
      <w:i/>
      <w:iCs/>
      <w:color w:val="717171" w:themeColor="text1" w:themeTint="BF"/>
      <w:sz w:val="20"/>
      <w:szCs w:val="24"/>
    </w:rPr>
  </w:style>
  <w:style w:type="character" w:customStyle="1" w:styleId="Heading8Char">
    <w:name w:val="Heading 8 Char"/>
    <w:basedOn w:val="DefaultParagraphFont"/>
    <w:link w:val="Heading8"/>
    <w:uiPriority w:val="4"/>
    <w:semiHidden/>
    <w:rsid w:val="00134F53"/>
    <w:rPr>
      <w:rFonts w:asciiTheme="majorHAnsi" w:eastAsiaTheme="majorEastAsia" w:hAnsiTheme="majorHAnsi" w:cstheme="majorBidi"/>
      <w:color w:val="717171" w:themeColor="text1" w:themeTint="BF"/>
      <w:sz w:val="20"/>
      <w:szCs w:val="20"/>
    </w:rPr>
  </w:style>
  <w:style w:type="character" w:customStyle="1" w:styleId="Heading9Char">
    <w:name w:val="Heading 9 Char"/>
    <w:basedOn w:val="DefaultParagraphFont"/>
    <w:link w:val="Heading9"/>
    <w:uiPriority w:val="4"/>
    <w:semiHidden/>
    <w:rsid w:val="00134F53"/>
    <w:rPr>
      <w:rFonts w:asciiTheme="majorHAnsi" w:eastAsiaTheme="majorEastAsia" w:hAnsiTheme="majorHAnsi" w:cstheme="majorBidi"/>
      <w:i/>
      <w:iCs/>
      <w:color w:val="717171" w:themeColor="text1" w:themeTint="BF"/>
      <w:sz w:val="20"/>
      <w:szCs w:val="20"/>
    </w:rPr>
  </w:style>
  <w:style w:type="numbering" w:customStyle="1" w:styleId="HeadingList">
    <w:name w:val="Heading List"/>
    <w:uiPriority w:val="99"/>
    <w:rsid w:val="00134F53"/>
    <w:pPr>
      <w:numPr>
        <w:numId w:val="11"/>
      </w:numPr>
    </w:pPr>
  </w:style>
  <w:style w:type="paragraph" w:styleId="HTMLAddress">
    <w:name w:val="HTML Address"/>
    <w:basedOn w:val="Normal"/>
    <w:link w:val="HTMLAddressChar"/>
    <w:uiPriority w:val="99"/>
    <w:semiHidden/>
    <w:unhideWhenUsed/>
    <w:rsid w:val="00134F53"/>
    <w:pPr>
      <w:spacing w:after="0" w:line="240" w:lineRule="auto"/>
    </w:pPr>
    <w:rPr>
      <w:i/>
      <w:iCs/>
    </w:rPr>
  </w:style>
  <w:style w:type="character" w:customStyle="1" w:styleId="HTMLAddressChar">
    <w:name w:val="HTML Address Char"/>
    <w:basedOn w:val="DefaultParagraphFont"/>
    <w:link w:val="HTMLAddress"/>
    <w:uiPriority w:val="99"/>
    <w:semiHidden/>
    <w:rsid w:val="00134F53"/>
    <w:rPr>
      <w:rFonts w:eastAsia="Calibri" w:cs="Times New Roman"/>
      <w:i/>
      <w:iCs/>
      <w:sz w:val="20"/>
      <w:szCs w:val="24"/>
    </w:rPr>
  </w:style>
  <w:style w:type="paragraph" w:styleId="HTMLPreformatted">
    <w:name w:val="HTML Preformatted"/>
    <w:basedOn w:val="Normal"/>
    <w:link w:val="HTMLPreformattedChar"/>
    <w:uiPriority w:val="99"/>
    <w:semiHidden/>
    <w:unhideWhenUsed/>
    <w:rsid w:val="00134F5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34F53"/>
    <w:rPr>
      <w:rFonts w:ascii="Consolas" w:eastAsia="Calibri" w:hAnsi="Consolas" w:cs="Times New Roman"/>
      <w:sz w:val="20"/>
      <w:szCs w:val="20"/>
    </w:rPr>
  </w:style>
  <w:style w:type="character" w:styleId="Hyperlink">
    <w:name w:val="Hyperlink"/>
    <w:basedOn w:val="BodyTextChar"/>
    <w:uiPriority w:val="99"/>
    <w:rsid w:val="00134F53"/>
    <w:rPr>
      <w:rFonts w:asciiTheme="minorHAnsi" w:hAnsiTheme="minorHAnsi"/>
      <w:color w:val="A3519B" w:themeColor="accent2"/>
      <w:sz w:val="20"/>
      <w:u w:val="single"/>
    </w:rPr>
  </w:style>
  <w:style w:type="paragraph" w:styleId="Index1">
    <w:name w:val="index 1"/>
    <w:basedOn w:val="Normal"/>
    <w:next w:val="Normal"/>
    <w:autoRedefine/>
    <w:uiPriority w:val="99"/>
    <w:semiHidden/>
    <w:unhideWhenUsed/>
    <w:rsid w:val="00134F53"/>
    <w:pPr>
      <w:spacing w:after="0" w:line="240" w:lineRule="auto"/>
      <w:ind w:left="200" w:hanging="200"/>
    </w:pPr>
  </w:style>
  <w:style w:type="paragraph" w:styleId="Index2">
    <w:name w:val="index 2"/>
    <w:basedOn w:val="Normal"/>
    <w:next w:val="Normal"/>
    <w:autoRedefine/>
    <w:uiPriority w:val="99"/>
    <w:semiHidden/>
    <w:unhideWhenUsed/>
    <w:rsid w:val="00134F53"/>
    <w:pPr>
      <w:spacing w:after="0" w:line="240" w:lineRule="auto"/>
      <w:ind w:left="400" w:hanging="200"/>
    </w:pPr>
  </w:style>
  <w:style w:type="paragraph" w:styleId="Index3">
    <w:name w:val="index 3"/>
    <w:basedOn w:val="Normal"/>
    <w:next w:val="Normal"/>
    <w:autoRedefine/>
    <w:uiPriority w:val="99"/>
    <w:semiHidden/>
    <w:unhideWhenUsed/>
    <w:rsid w:val="00134F53"/>
    <w:pPr>
      <w:spacing w:after="0" w:line="240" w:lineRule="auto"/>
      <w:ind w:left="600" w:hanging="200"/>
    </w:pPr>
  </w:style>
  <w:style w:type="paragraph" w:styleId="Index4">
    <w:name w:val="index 4"/>
    <w:basedOn w:val="Normal"/>
    <w:next w:val="Normal"/>
    <w:autoRedefine/>
    <w:uiPriority w:val="99"/>
    <w:semiHidden/>
    <w:unhideWhenUsed/>
    <w:rsid w:val="00134F53"/>
    <w:pPr>
      <w:spacing w:after="0" w:line="240" w:lineRule="auto"/>
      <w:ind w:left="800" w:hanging="200"/>
    </w:pPr>
  </w:style>
  <w:style w:type="paragraph" w:styleId="Index5">
    <w:name w:val="index 5"/>
    <w:basedOn w:val="Normal"/>
    <w:next w:val="Normal"/>
    <w:autoRedefine/>
    <w:uiPriority w:val="99"/>
    <w:semiHidden/>
    <w:unhideWhenUsed/>
    <w:rsid w:val="00134F53"/>
    <w:pPr>
      <w:spacing w:after="0" w:line="240" w:lineRule="auto"/>
      <w:ind w:left="1000" w:hanging="200"/>
    </w:pPr>
  </w:style>
  <w:style w:type="paragraph" w:styleId="Index6">
    <w:name w:val="index 6"/>
    <w:basedOn w:val="Normal"/>
    <w:next w:val="Normal"/>
    <w:autoRedefine/>
    <w:uiPriority w:val="99"/>
    <w:semiHidden/>
    <w:unhideWhenUsed/>
    <w:rsid w:val="00134F53"/>
    <w:pPr>
      <w:spacing w:after="0" w:line="240" w:lineRule="auto"/>
      <w:ind w:left="1200" w:hanging="200"/>
    </w:pPr>
  </w:style>
  <w:style w:type="paragraph" w:styleId="Index7">
    <w:name w:val="index 7"/>
    <w:basedOn w:val="Normal"/>
    <w:next w:val="Normal"/>
    <w:autoRedefine/>
    <w:uiPriority w:val="99"/>
    <w:semiHidden/>
    <w:unhideWhenUsed/>
    <w:rsid w:val="00134F53"/>
    <w:pPr>
      <w:spacing w:after="0" w:line="240" w:lineRule="auto"/>
      <w:ind w:left="1400" w:hanging="200"/>
    </w:pPr>
  </w:style>
  <w:style w:type="paragraph" w:styleId="Index8">
    <w:name w:val="index 8"/>
    <w:basedOn w:val="Normal"/>
    <w:next w:val="Normal"/>
    <w:autoRedefine/>
    <w:uiPriority w:val="99"/>
    <w:semiHidden/>
    <w:unhideWhenUsed/>
    <w:rsid w:val="00134F53"/>
    <w:pPr>
      <w:spacing w:after="0" w:line="240" w:lineRule="auto"/>
      <w:ind w:left="1600" w:hanging="200"/>
    </w:pPr>
  </w:style>
  <w:style w:type="paragraph" w:styleId="Index9">
    <w:name w:val="index 9"/>
    <w:basedOn w:val="Normal"/>
    <w:next w:val="Normal"/>
    <w:autoRedefine/>
    <w:uiPriority w:val="99"/>
    <w:semiHidden/>
    <w:unhideWhenUsed/>
    <w:rsid w:val="00134F53"/>
    <w:pPr>
      <w:spacing w:after="0" w:line="240" w:lineRule="auto"/>
      <w:ind w:left="1800" w:hanging="200"/>
    </w:pPr>
  </w:style>
  <w:style w:type="paragraph" w:styleId="IndexHeading">
    <w:name w:val="index heading"/>
    <w:basedOn w:val="Normal"/>
    <w:next w:val="Index1"/>
    <w:uiPriority w:val="99"/>
    <w:semiHidden/>
    <w:unhideWhenUsed/>
    <w:rsid w:val="00134F5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134F53"/>
    <w:pPr>
      <w:pBdr>
        <w:bottom w:val="single" w:sz="4" w:space="4" w:color="6B3077" w:themeColor="accent1"/>
      </w:pBdr>
      <w:spacing w:before="200" w:after="280"/>
      <w:ind w:left="936" w:right="936"/>
    </w:pPr>
    <w:rPr>
      <w:b/>
      <w:bCs/>
      <w:i/>
      <w:iCs/>
      <w:color w:val="6B3077" w:themeColor="accent1"/>
    </w:rPr>
  </w:style>
  <w:style w:type="character" w:customStyle="1" w:styleId="IntenseQuoteChar">
    <w:name w:val="Intense Quote Char"/>
    <w:basedOn w:val="DefaultParagraphFont"/>
    <w:link w:val="IntenseQuote"/>
    <w:uiPriority w:val="30"/>
    <w:semiHidden/>
    <w:rsid w:val="00134F53"/>
    <w:rPr>
      <w:rFonts w:eastAsia="Calibri" w:cs="Times New Roman"/>
      <w:b/>
      <w:bCs/>
      <w:i/>
      <w:iCs/>
      <w:color w:val="6B3077" w:themeColor="accent1"/>
      <w:sz w:val="20"/>
      <w:szCs w:val="24"/>
    </w:rPr>
  </w:style>
  <w:style w:type="paragraph" w:styleId="List">
    <w:name w:val="List"/>
    <w:basedOn w:val="Normal"/>
    <w:uiPriority w:val="99"/>
    <w:semiHidden/>
    <w:rsid w:val="00134F53"/>
    <w:pPr>
      <w:ind w:left="283" w:hanging="283"/>
      <w:contextualSpacing/>
    </w:pPr>
  </w:style>
  <w:style w:type="paragraph" w:styleId="List2">
    <w:name w:val="List 2"/>
    <w:basedOn w:val="Normal"/>
    <w:uiPriority w:val="99"/>
    <w:semiHidden/>
    <w:rsid w:val="00134F53"/>
    <w:pPr>
      <w:ind w:left="566" w:hanging="283"/>
      <w:contextualSpacing/>
    </w:pPr>
  </w:style>
  <w:style w:type="paragraph" w:styleId="List3">
    <w:name w:val="List 3"/>
    <w:basedOn w:val="Normal"/>
    <w:uiPriority w:val="99"/>
    <w:semiHidden/>
    <w:rsid w:val="00134F53"/>
    <w:pPr>
      <w:ind w:left="849" w:hanging="283"/>
      <w:contextualSpacing/>
    </w:pPr>
  </w:style>
  <w:style w:type="paragraph" w:styleId="List4">
    <w:name w:val="List 4"/>
    <w:basedOn w:val="Normal"/>
    <w:uiPriority w:val="99"/>
    <w:semiHidden/>
    <w:rsid w:val="00134F53"/>
    <w:pPr>
      <w:ind w:left="1132" w:hanging="283"/>
      <w:contextualSpacing/>
    </w:pPr>
  </w:style>
  <w:style w:type="paragraph" w:styleId="List5">
    <w:name w:val="List 5"/>
    <w:basedOn w:val="Normal"/>
    <w:uiPriority w:val="99"/>
    <w:semiHidden/>
    <w:rsid w:val="00134F53"/>
    <w:pPr>
      <w:ind w:left="1415" w:hanging="283"/>
      <w:contextualSpacing/>
    </w:pPr>
  </w:style>
  <w:style w:type="paragraph" w:styleId="ListBullet">
    <w:name w:val="List Bullet"/>
    <w:basedOn w:val="BodyText"/>
    <w:qFormat/>
    <w:rsid w:val="00134F53"/>
    <w:pPr>
      <w:numPr>
        <w:numId w:val="12"/>
      </w:numPr>
      <w:tabs>
        <w:tab w:val="clear" w:pos="709"/>
      </w:tabs>
      <w:ind w:left="993" w:hanging="284"/>
    </w:pPr>
  </w:style>
  <w:style w:type="paragraph" w:styleId="ListBullet2">
    <w:name w:val="List Bullet 2"/>
    <w:basedOn w:val="Normal"/>
    <w:qFormat/>
    <w:rsid w:val="00134F53"/>
    <w:pPr>
      <w:numPr>
        <w:ilvl w:val="1"/>
        <w:numId w:val="12"/>
      </w:numPr>
      <w:tabs>
        <w:tab w:val="clear" w:pos="1276"/>
      </w:tabs>
    </w:pPr>
  </w:style>
  <w:style w:type="paragraph" w:styleId="ListBullet3">
    <w:name w:val="List Bullet 3"/>
    <w:basedOn w:val="Normal"/>
    <w:qFormat/>
    <w:rsid w:val="00134F53"/>
    <w:pPr>
      <w:numPr>
        <w:ilvl w:val="2"/>
        <w:numId w:val="12"/>
      </w:numPr>
      <w:ind w:left="1560" w:hanging="284"/>
    </w:pPr>
  </w:style>
  <w:style w:type="paragraph" w:styleId="ListBullet4">
    <w:name w:val="List Bullet 4"/>
    <w:basedOn w:val="Normal"/>
    <w:uiPriority w:val="99"/>
    <w:semiHidden/>
    <w:rsid w:val="00134F53"/>
    <w:pPr>
      <w:contextualSpacing/>
    </w:pPr>
  </w:style>
  <w:style w:type="paragraph" w:styleId="ListBullet5">
    <w:name w:val="List Bullet 5"/>
    <w:basedOn w:val="Normal"/>
    <w:uiPriority w:val="99"/>
    <w:semiHidden/>
    <w:rsid w:val="00134F53"/>
    <w:pPr>
      <w:contextualSpacing/>
    </w:pPr>
  </w:style>
  <w:style w:type="paragraph" w:styleId="ListContinue">
    <w:name w:val="List Continue"/>
    <w:basedOn w:val="Normal"/>
    <w:uiPriority w:val="15"/>
    <w:rsid w:val="00134F53"/>
    <w:pPr>
      <w:spacing w:after="60"/>
      <w:ind w:left="425"/>
    </w:pPr>
  </w:style>
  <w:style w:type="paragraph" w:styleId="ListContinue2">
    <w:name w:val="List Continue 2"/>
    <w:basedOn w:val="Normal"/>
    <w:uiPriority w:val="16"/>
    <w:rsid w:val="00134F53"/>
    <w:pPr>
      <w:spacing w:after="60"/>
      <w:ind w:left="709"/>
    </w:pPr>
  </w:style>
  <w:style w:type="paragraph" w:styleId="ListContinue3">
    <w:name w:val="List Continue 3"/>
    <w:basedOn w:val="Normal"/>
    <w:uiPriority w:val="17"/>
    <w:rsid w:val="00134F53"/>
    <w:pPr>
      <w:spacing w:after="60"/>
      <w:ind w:left="992"/>
    </w:pPr>
  </w:style>
  <w:style w:type="paragraph" w:styleId="ListContinue4">
    <w:name w:val="List Continue 4"/>
    <w:basedOn w:val="Normal"/>
    <w:uiPriority w:val="99"/>
    <w:semiHidden/>
    <w:rsid w:val="00134F53"/>
    <w:pPr>
      <w:ind w:left="1132"/>
      <w:contextualSpacing/>
    </w:pPr>
  </w:style>
  <w:style w:type="paragraph" w:styleId="ListContinue5">
    <w:name w:val="List Continue 5"/>
    <w:basedOn w:val="Normal"/>
    <w:uiPriority w:val="99"/>
    <w:semiHidden/>
    <w:rsid w:val="00134F53"/>
    <w:pPr>
      <w:ind w:left="1415"/>
      <w:contextualSpacing/>
    </w:pPr>
  </w:style>
  <w:style w:type="paragraph" w:styleId="ListNumber">
    <w:name w:val="List Number"/>
    <w:basedOn w:val="Normal"/>
    <w:uiPriority w:val="14"/>
    <w:rsid w:val="00134F53"/>
    <w:pPr>
      <w:numPr>
        <w:numId w:val="14"/>
      </w:numPr>
      <w:spacing w:after="60" w:line="260" w:lineRule="atLeast"/>
    </w:pPr>
    <w:rPr>
      <w:szCs w:val="18"/>
    </w:rPr>
  </w:style>
  <w:style w:type="paragraph" w:styleId="ListNumber2">
    <w:name w:val="List Number 2"/>
    <w:basedOn w:val="Normal"/>
    <w:uiPriority w:val="15"/>
    <w:rsid w:val="00134F53"/>
    <w:pPr>
      <w:numPr>
        <w:ilvl w:val="1"/>
        <w:numId w:val="14"/>
      </w:numPr>
      <w:spacing w:after="60" w:line="260" w:lineRule="atLeast"/>
    </w:pPr>
  </w:style>
  <w:style w:type="paragraph" w:styleId="ListNumber3">
    <w:name w:val="List Number 3"/>
    <w:basedOn w:val="Normal"/>
    <w:uiPriority w:val="16"/>
    <w:rsid w:val="00134F53"/>
    <w:pPr>
      <w:numPr>
        <w:ilvl w:val="2"/>
        <w:numId w:val="14"/>
      </w:numPr>
      <w:spacing w:after="60" w:line="260" w:lineRule="atLeast"/>
    </w:pPr>
  </w:style>
  <w:style w:type="paragraph" w:styleId="ListNumber4">
    <w:name w:val="List Number 4"/>
    <w:basedOn w:val="Normal"/>
    <w:uiPriority w:val="99"/>
    <w:semiHidden/>
    <w:unhideWhenUsed/>
    <w:rsid w:val="00134F53"/>
    <w:pPr>
      <w:contextualSpacing/>
    </w:pPr>
  </w:style>
  <w:style w:type="paragraph" w:styleId="ListNumber5">
    <w:name w:val="List Number 5"/>
    <w:basedOn w:val="Normal"/>
    <w:uiPriority w:val="99"/>
    <w:semiHidden/>
    <w:unhideWhenUsed/>
    <w:rsid w:val="00134F53"/>
    <w:pPr>
      <w:contextualSpacing/>
    </w:pPr>
  </w:style>
  <w:style w:type="paragraph" w:styleId="ListParagraph">
    <w:name w:val="List Paragraph"/>
    <w:basedOn w:val="Normal"/>
    <w:uiPriority w:val="34"/>
    <w:semiHidden/>
    <w:rsid w:val="00134F53"/>
    <w:pPr>
      <w:ind w:left="720"/>
      <w:contextualSpacing/>
    </w:pPr>
  </w:style>
  <w:style w:type="paragraph" w:styleId="MacroText">
    <w:name w:val="macro"/>
    <w:link w:val="MacroTextChar"/>
    <w:uiPriority w:val="99"/>
    <w:semiHidden/>
    <w:unhideWhenUsed/>
    <w:rsid w:val="00134F53"/>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134F53"/>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134F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34F53"/>
    <w:rPr>
      <w:rFonts w:asciiTheme="majorHAnsi" w:eastAsiaTheme="majorEastAsia" w:hAnsiTheme="majorHAnsi" w:cstheme="majorBidi"/>
      <w:sz w:val="24"/>
      <w:szCs w:val="24"/>
      <w:shd w:val="pct20" w:color="auto" w:fill="auto"/>
    </w:rPr>
  </w:style>
  <w:style w:type="paragraph" w:styleId="NoSpacing">
    <w:name w:val="No Spacing"/>
    <w:uiPriority w:val="99"/>
    <w:rsid w:val="00134F53"/>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134F53"/>
    <w:rPr>
      <w:rFonts w:ascii="Times New Roman" w:hAnsi="Times New Roman"/>
      <w:sz w:val="24"/>
    </w:rPr>
  </w:style>
  <w:style w:type="paragraph" w:styleId="NormalIndent">
    <w:name w:val="Normal Indent"/>
    <w:basedOn w:val="Normal"/>
    <w:uiPriority w:val="99"/>
    <w:semiHidden/>
    <w:rsid w:val="00134F53"/>
    <w:pPr>
      <w:ind w:left="720"/>
    </w:pPr>
  </w:style>
  <w:style w:type="paragraph" w:styleId="NoteHeading">
    <w:name w:val="Note Heading"/>
    <w:basedOn w:val="Normal"/>
    <w:next w:val="Normal"/>
    <w:link w:val="NoteHeadingChar"/>
    <w:uiPriority w:val="99"/>
    <w:semiHidden/>
    <w:rsid w:val="00134F53"/>
    <w:pPr>
      <w:spacing w:after="0" w:line="240" w:lineRule="auto"/>
    </w:pPr>
  </w:style>
  <w:style w:type="character" w:customStyle="1" w:styleId="NoteHeadingChar">
    <w:name w:val="Note Heading Char"/>
    <w:basedOn w:val="DefaultParagraphFont"/>
    <w:link w:val="NoteHeading"/>
    <w:uiPriority w:val="99"/>
    <w:semiHidden/>
    <w:rsid w:val="00134F53"/>
    <w:rPr>
      <w:rFonts w:eastAsia="Calibri" w:cs="Times New Roman"/>
      <w:sz w:val="20"/>
      <w:szCs w:val="24"/>
    </w:rPr>
  </w:style>
  <w:style w:type="paragraph" w:styleId="PlainText">
    <w:name w:val="Plain Text"/>
    <w:basedOn w:val="Normal"/>
    <w:link w:val="PlainTextChar"/>
    <w:uiPriority w:val="99"/>
    <w:semiHidden/>
    <w:unhideWhenUsed/>
    <w:rsid w:val="00134F5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34F53"/>
    <w:rPr>
      <w:rFonts w:ascii="Consolas" w:eastAsia="Calibri" w:hAnsi="Consolas" w:cs="Times New Roman"/>
      <w:sz w:val="21"/>
      <w:szCs w:val="21"/>
    </w:rPr>
  </w:style>
  <w:style w:type="paragraph" w:customStyle="1" w:styleId="Published">
    <w:name w:val="Published"/>
    <w:uiPriority w:val="99"/>
    <w:semiHidden/>
    <w:rsid w:val="00134F53"/>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rsid w:val="00134F53"/>
    <w:pPr>
      <w:spacing w:after="200" w:line="240" w:lineRule="auto"/>
      <w:jc w:val="right"/>
    </w:pPr>
    <w:rPr>
      <w:i/>
      <w:iCs/>
      <w:color w:val="A1D883" w:themeColor="accent5"/>
    </w:rPr>
  </w:style>
  <w:style w:type="character" w:customStyle="1" w:styleId="QuoteChar">
    <w:name w:val="Quote Char"/>
    <w:basedOn w:val="DefaultParagraphFont"/>
    <w:link w:val="Quote"/>
    <w:uiPriority w:val="29"/>
    <w:rsid w:val="00134F53"/>
    <w:rPr>
      <w:rFonts w:eastAsia="Calibri" w:cs="Times New Roman"/>
      <w:i/>
      <w:iCs/>
      <w:color w:val="A1D883" w:themeColor="accent5"/>
      <w:sz w:val="20"/>
      <w:szCs w:val="24"/>
    </w:rPr>
  </w:style>
  <w:style w:type="paragraph" w:styleId="Salutation">
    <w:name w:val="Salutation"/>
    <w:basedOn w:val="Normal"/>
    <w:next w:val="Normal"/>
    <w:link w:val="SalutationChar"/>
    <w:uiPriority w:val="99"/>
    <w:semiHidden/>
    <w:unhideWhenUsed/>
    <w:rsid w:val="00134F53"/>
  </w:style>
  <w:style w:type="character" w:customStyle="1" w:styleId="SalutationChar">
    <w:name w:val="Salutation Char"/>
    <w:basedOn w:val="DefaultParagraphFont"/>
    <w:link w:val="Salutation"/>
    <w:uiPriority w:val="99"/>
    <w:semiHidden/>
    <w:rsid w:val="00134F53"/>
    <w:rPr>
      <w:rFonts w:eastAsia="Calibri" w:cs="Times New Roman"/>
      <w:sz w:val="20"/>
      <w:szCs w:val="24"/>
    </w:rPr>
  </w:style>
  <w:style w:type="paragraph" w:styleId="Signature">
    <w:name w:val="Signature"/>
    <w:basedOn w:val="Normal"/>
    <w:link w:val="SignatureChar"/>
    <w:uiPriority w:val="99"/>
    <w:semiHidden/>
    <w:unhideWhenUsed/>
    <w:rsid w:val="00134F53"/>
    <w:pPr>
      <w:spacing w:after="0" w:line="240" w:lineRule="auto"/>
      <w:ind w:left="4252"/>
    </w:pPr>
  </w:style>
  <w:style w:type="character" w:customStyle="1" w:styleId="SignatureChar">
    <w:name w:val="Signature Char"/>
    <w:basedOn w:val="DefaultParagraphFont"/>
    <w:link w:val="Signature"/>
    <w:uiPriority w:val="99"/>
    <w:semiHidden/>
    <w:rsid w:val="00134F53"/>
    <w:rPr>
      <w:rFonts w:eastAsia="Calibri" w:cs="Times New Roman"/>
      <w:sz w:val="20"/>
      <w:szCs w:val="24"/>
    </w:rPr>
  </w:style>
  <w:style w:type="paragraph" w:styleId="Subtitle">
    <w:name w:val="Subtitle"/>
    <w:basedOn w:val="Normal"/>
    <w:next w:val="Normal"/>
    <w:link w:val="SubtitleChar"/>
    <w:uiPriority w:val="99"/>
    <w:rsid w:val="00134F53"/>
    <w:pPr>
      <w:keepNext/>
      <w:numPr>
        <w:ilvl w:val="1"/>
      </w:numPr>
      <w:spacing w:after="0" w:line="240" w:lineRule="auto"/>
    </w:pPr>
    <w:rPr>
      <w:rFonts w:eastAsiaTheme="majorEastAsia" w:cstheme="majorBidi"/>
      <w:iCs/>
      <w:caps/>
      <w:color w:val="F47321"/>
      <w:sz w:val="30"/>
      <w:szCs w:val="30"/>
    </w:rPr>
  </w:style>
  <w:style w:type="character" w:customStyle="1" w:styleId="SubtitleChar">
    <w:name w:val="Subtitle Char"/>
    <w:basedOn w:val="DefaultParagraphFont"/>
    <w:link w:val="Subtitle"/>
    <w:uiPriority w:val="99"/>
    <w:rsid w:val="00134F53"/>
    <w:rPr>
      <w:rFonts w:eastAsiaTheme="majorEastAsia" w:cstheme="majorBidi"/>
      <w:iCs/>
      <w:caps/>
      <w:color w:val="F47321"/>
      <w:sz w:val="30"/>
      <w:szCs w:val="30"/>
    </w:rPr>
  </w:style>
  <w:style w:type="table" w:customStyle="1" w:styleId="Summary">
    <w:name w:val="Summary"/>
    <w:basedOn w:val="TableNormal"/>
    <w:uiPriority w:val="99"/>
    <w:qFormat/>
    <w:rsid w:val="00134F53"/>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Bullet">
    <w:name w:val="Table Bullet"/>
    <w:basedOn w:val="Normal"/>
    <w:uiPriority w:val="4"/>
    <w:qFormat/>
    <w:rsid w:val="00134F53"/>
    <w:pPr>
      <w:numPr>
        <w:numId w:val="19"/>
      </w:numPr>
      <w:spacing w:before="60" w:after="60" w:line="240" w:lineRule="auto"/>
      <w:contextualSpacing/>
    </w:pPr>
    <w:rPr>
      <w:sz w:val="16"/>
      <w:szCs w:val="16"/>
      <w:lang w:eastAsia="en-AU"/>
    </w:rPr>
  </w:style>
  <w:style w:type="paragraph" w:customStyle="1" w:styleId="TableBullet2">
    <w:name w:val="Table Bullet 2"/>
    <w:basedOn w:val="TableBullet"/>
    <w:uiPriority w:val="4"/>
    <w:qFormat/>
    <w:rsid w:val="00134F53"/>
    <w:pPr>
      <w:numPr>
        <w:ilvl w:val="1"/>
      </w:numPr>
    </w:pPr>
  </w:style>
  <w:style w:type="paragraph" w:customStyle="1" w:styleId="TableBulletContinue">
    <w:name w:val="Table Bullet Continue"/>
    <w:basedOn w:val="TableBullet"/>
    <w:uiPriority w:val="10"/>
    <w:rsid w:val="00134F53"/>
    <w:pPr>
      <w:numPr>
        <w:numId w:val="0"/>
      </w:numPr>
      <w:ind w:left="170"/>
    </w:pPr>
  </w:style>
  <w:style w:type="paragraph" w:customStyle="1" w:styleId="TableBulletContinue2">
    <w:name w:val="Table Bullet Continue 2"/>
    <w:basedOn w:val="TableBullet2"/>
    <w:uiPriority w:val="10"/>
    <w:rsid w:val="00134F53"/>
    <w:pPr>
      <w:numPr>
        <w:numId w:val="0"/>
      </w:numPr>
      <w:ind w:left="340"/>
    </w:pPr>
  </w:style>
  <w:style w:type="table" w:customStyle="1" w:styleId="TableGridLight1">
    <w:name w:val="Table Grid Light1"/>
    <w:basedOn w:val="TableNormal"/>
    <w:uiPriority w:val="40"/>
    <w:rsid w:val="00134F53"/>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
    <w:name w:val="Table Number"/>
    <w:basedOn w:val="Normal"/>
    <w:uiPriority w:val="10"/>
    <w:qFormat/>
    <w:rsid w:val="00134F53"/>
    <w:pPr>
      <w:spacing w:before="40" w:after="40"/>
      <w:contextualSpacing/>
      <w:jc w:val="right"/>
    </w:pPr>
    <w:rPr>
      <w:sz w:val="16"/>
      <w:szCs w:val="18"/>
    </w:rPr>
  </w:style>
  <w:style w:type="paragraph" w:styleId="TableofAuthorities">
    <w:name w:val="table of authorities"/>
    <w:basedOn w:val="Normal"/>
    <w:next w:val="Normal"/>
    <w:uiPriority w:val="99"/>
    <w:semiHidden/>
    <w:unhideWhenUsed/>
    <w:rsid w:val="00134F53"/>
    <w:pPr>
      <w:spacing w:after="0"/>
      <w:ind w:left="200" w:hanging="200"/>
    </w:pPr>
  </w:style>
  <w:style w:type="paragraph" w:styleId="TableofFigures">
    <w:name w:val="table of figures"/>
    <w:basedOn w:val="Normal"/>
    <w:next w:val="Normal"/>
    <w:uiPriority w:val="99"/>
    <w:semiHidden/>
    <w:rsid w:val="00134F53"/>
    <w:pPr>
      <w:tabs>
        <w:tab w:val="right" w:pos="9180"/>
      </w:tabs>
      <w:spacing w:after="57"/>
      <w:ind w:left="1134" w:right="184" w:hanging="1134"/>
      <w:contextualSpacing/>
    </w:pPr>
    <w:rPr>
      <w:noProof/>
      <w:color w:val="3C1053" w:themeColor="text2"/>
      <w:sz w:val="18"/>
    </w:rPr>
  </w:style>
  <w:style w:type="paragraph" w:customStyle="1" w:styleId="TableTextCentred">
    <w:name w:val="Table Text Centred"/>
    <w:basedOn w:val="Normal"/>
    <w:uiPriority w:val="10"/>
    <w:rsid w:val="00134F53"/>
    <w:pPr>
      <w:spacing w:before="40" w:after="40"/>
      <w:jc w:val="center"/>
    </w:pPr>
    <w:rPr>
      <w:sz w:val="18"/>
      <w:szCs w:val="18"/>
    </w:rPr>
  </w:style>
  <w:style w:type="paragraph" w:styleId="Title">
    <w:name w:val="Title"/>
    <w:basedOn w:val="Normal"/>
    <w:next w:val="Normal"/>
    <w:link w:val="TitleChar"/>
    <w:uiPriority w:val="15"/>
    <w:qFormat/>
    <w:rsid w:val="00134F53"/>
    <w:pPr>
      <w:spacing w:after="0" w:line="620" w:lineRule="exact"/>
      <w:contextualSpacing/>
    </w:pPr>
    <w:rPr>
      <w:rFonts w:asciiTheme="majorHAnsi" w:eastAsiaTheme="majorEastAsia" w:hAnsiTheme="majorHAnsi" w:cs="Times New Roman (Headings CS)"/>
      <w:b/>
      <w:bCs/>
      <w:color w:val="FFFFFF" w:themeColor="background1"/>
      <w:sz w:val="64"/>
      <w:szCs w:val="64"/>
      <w:lang w:eastAsia="en-AU"/>
    </w:rPr>
  </w:style>
  <w:style w:type="character" w:customStyle="1" w:styleId="TitleChar">
    <w:name w:val="Title Char"/>
    <w:basedOn w:val="DefaultParagraphFont"/>
    <w:link w:val="Title"/>
    <w:uiPriority w:val="15"/>
    <w:rsid w:val="00134F53"/>
    <w:rPr>
      <w:rFonts w:asciiTheme="majorHAnsi" w:eastAsiaTheme="majorEastAsia" w:hAnsiTheme="majorHAnsi" w:cs="Times New Roman (Headings CS)"/>
      <w:b/>
      <w:bCs/>
      <w:color w:val="FFFFFF" w:themeColor="background1"/>
      <w:sz w:val="64"/>
      <w:szCs w:val="64"/>
      <w:lang w:eastAsia="en-AU"/>
    </w:rPr>
  </w:style>
  <w:style w:type="paragraph" w:styleId="TOCHeading">
    <w:name w:val="TOC Heading"/>
    <w:basedOn w:val="Normal"/>
    <w:next w:val="BodyText"/>
    <w:uiPriority w:val="39"/>
    <w:semiHidden/>
    <w:rsid w:val="00134F53"/>
    <w:pPr>
      <w:keepNext/>
      <w:keepLines/>
    </w:pPr>
    <w:rPr>
      <w:rFonts w:asciiTheme="majorHAnsi" w:hAnsiTheme="majorHAnsi"/>
      <w:b/>
      <w:color w:val="A3519B" w:themeColor="accent2"/>
      <w:sz w:val="36"/>
      <w:szCs w:val="36"/>
    </w:rPr>
  </w:style>
  <w:style w:type="paragraph" w:styleId="TOAHeading">
    <w:name w:val="toa heading"/>
    <w:basedOn w:val="TOCHeading"/>
    <w:next w:val="Normal"/>
    <w:uiPriority w:val="99"/>
    <w:semiHidden/>
    <w:rsid w:val="00134F53"/>
  </w:style>
  <w:style w:type="paragraph" w:styleId="TOC1">
    <w:name w:val="toc 1"/>
    <w:basedOn w:val="Normal"/>
    <w:next w:val="Normal"/>
    <w:uiPriority w:val="39"/>
    <w:rsid w:val="00134F53"/>
    <w:pPr>
      <w:tabs>
        <w:tab w:val="left" w:pos="567"/>
        <w:tab w:val="right" w:pos="9180"/>
      </w:tabs>
      <w:spacing w:before="160" w:after="20"/>
      <w:ind w:left="567" w:right="255" w:hanging="567"/>
    </w:pPr>
    <w:rPr>
      <w:rFonts w:asciiTheme="majorHAnsi" w:eastAsia="Times New Roman" w:hAnsiTheme="majorHAnsi"/>
      <w:b/>
      <w:noProof/>
      <w:color w:val="6B3077" w:themeColor="accent1"/>
    </w:rPr>
  </w:style>
  <w:style w:type="paragraph" w:styleId="TOC2">
    <w:name w:val="toc 2"/>
    <w:basedOn w:val="TOC1"/>
    <w:next w:val="Normal"/>
    <w:uiPriority w:val="39"/>
    <w:rsid w:val="00134F53"/>
    <w:pPr>
      <w:spacing w:before="0" w:after="120"/>
      <w:contextualSpacing/>
    </w:pPr>
    <w:rPr>
      <w:rFonts w:asciiTheme="minorHAnsi" w:eastAsiaTheme="minorEastAsia" w:hAnsiTheme="minorHAnsi" w:cs="Times New Roman (Body CS)"/>
      <w:b w:val="0"/>
      <w:color w:val="auto"/>
      <w:lang w:eastAsia="en-AU"/>
    </w:rPr>
  </w:style>
  <w:style w:type="paragraph" w:styleId="TOC3">
    <w:name w:val="toc 3"/>
    <w:next w:val="Normal"/>
    <w:uiPriority w:val="39"/>
    <w:rsid w:val="00134F53"/>
    <w:pPr>
      <w:tabs>
        <w:tab w:val="right" w:pos="9180"/>
      </w:tabs>
      <w:spacing w:before="160" w:after="20" w:line="288" w:lineRule="auto"/>
      <w:ind w:right="255"/>
    </w:pPr>
    <w:rPr>
      <w:rFonts w:asciiTheme="majorHAnsi" w:eastAsia="Times New Roman" w:hAnsiTheme="majorHAnsi" w:cs="Times New Roman"/>
      <w:b/>
      <w:noProof/>
      <w:color w:val="6B3077" w:themeColor="accent1"/>
      <w:sz w:val="20"/>
    </w:rPr>
  </w:style>
  <w:style w:type="paragraph" w:styleId="TOC4">
    <w:name w:val="toc 4"/>
    <w:basedOn w:val="Normal"/>
    <w:next w:val="Normal"/>
    <w:uiPriority w:val="39"/>
    <w:rsid w:val="00134F53"/>
    <w:pPr>
      <w:tabs>
        <w:tab w:val="right" w:pos="9177"/>
      </w:tabs>
      <w:ind w:right="567"/>
      <w:contextualSpacing/>
    </w:pPr>
    <w:rPr>
      <w:noProof/>
      <w:szCs w:val="18"/>
    </w:rPr>
  </w:style>
  <w:style w:type="paragraph" w:styleId="TOC5">
    <w:name w:val="toc 5"/>
    <w:basedOn w:val="Normal"/>
    <w:next w:val="Normal"/>
    <w:uiPriority w:val="39"/>
    <w:rsid w:val="00134F53"/>
    <w:pPr>
      <w:tabs>
        <w:tab w:val="left" w:pos="1418"/>
        <w:tab w:val="right" w:pos="9180"/>
      </w:tabs>
      <w:spacing w:before="160" w:after="20"/>
      <w:ind w:left="1418" w:right="255" w:hanging="1418"/>
    </w:pPr>
    <w:rPr>
      <w:rFonts w:asciiTheme="majorHAnsi" w:hAnsiTheme="majorHAnsi"/>
      <w:b/>
      <w:noProof/>
      <w:color w:val="6B3077" w:themeColor="accent1"/>
    </w:rPr>
  </w:style>
  <w:style w:type="paragraph" w:styleId="TOC6">
    <w:name w:val="toc 6"/>
    <w:basedOn w:val="Normal"/>
    <w:next w:val="Normal"/>
    <w:uiPriority w:val="39"/>
    <w:rsid w:val="00134F53"/>
    <w:pPr>
      <w:tabs>
        <w:tab w:val="right" w:leader="dot" w:pos="9174"/>
      </w:tabs>
      <w:ind w:left="936" w:right="253" w:hanging="936"/>
      <w:contextualSpacing/>
    </w:pPr>
    <w:rPr>
      <w:noProof/>
      <w:szCs w:val="18"/>
    </w:rPr>
  </w:style>
  <w:style w:type="paragraph" w:styleId="TOC7">
    <w:name w:val="toc 7"/>
    <w:basedOn w:val="Normal"/>
    <w:next w:val="Normal"/>
    <w:autoRedefine/>
    <w:uiPriority w:val="99"/>
    <w:semiHidden/>
    <w:rsid w:val="00134F53"/>
    <w:pPr>
      <w:spacing w:after="100"/>
      <w:ind w:left="1200"/>
    </w:pPr>
  </w:style>
  <w:style w:type="paragraph" w:styleId="TOC8">
    <w:name w:val="toc 8"/>
    <w:basedOn w:val="Normal"/>
    <w:next w:val="Normal"/>
    <w:autoRedefine/>
    <w:uiPriority w:val="99"/>
    <w:semiHidden/>
    <w:rsid w:val="00134F53"/>
    <w:pPr>
      <w:spacing w:after="100"/>
      <w:ind w:left="1400"/>
    </w:pPr>
  </w:style>
  <w:style w:type="paragraph" w:styleId="TOC9">
    <w:name w:val="toc 9"/>
    <w:basedOn w:val="Normal"/>
    <w:next w:val="Normal"/>
    <w:autoRedefine/>
    <w:uiPriority w:val="99"/>
    <w:semiHidden/>
    <w:rsid w:val="00134F53"/>
    <w:pPr>
      <w:spacing w:after="100"/>
      <w:ind w:left="1600"/>
    </w:pPr>
  </w:style>
  <w:style w:type="paragraph" w:customStyle="1" w:styleId="ImprintFooter1">
    <w:name w:val="ImprintFooter1"/>
    <w:uiPriority w:val="99"/>
    <w:semiHidden/>
    <w:rsid w:val="00134F53"/>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uiPriority w:val="99"/>
    <w:semiHidden/>
    <w:rsid w:val="00134F53"/>
    <w:pPr>
      <w:tabs>
        <w:tab w:val="center" w:pos="1938"/>
        <w:tab w:val="center" w:pos="3135"/>
        <w:tab w:val="center" w:pos="4218"/>
        <w:tab w:val="center" w:pos="5757"/>
        <w:tab w:val="center" w:pos="7296"/>
        <w:tab w:val="right" w:pos="9185"/>
      </w:tabs>
      <w:spacing w:after="80"/>
    </w:pPr>
    <w:rPr>
      <w:rFonts w:ascii="Tw Cen MT" w:hAnsi="Tw Cen MT"/>
      <w:kern w:val="18"/>
      <w:sz w:val="16"/>
      <w:szCs w:val="19"/>
    </w:rPr>
  </w:style>
  <w:style w:type="paragraph" w:customStyle="1" w:styleId="TableList">
    <w:name w:val="Table List"/>
    <w:uiPriority w:val="99"/>
    <w:semiHidden/>
    <w:rsid w:val="00134F53"/>
    <w:pPr>
      <w:numPr>
        <w:numId w:val="18"/>
      </w:numPr>
      <w:tabs>
        <w:tab w:val="left" w:pos="170"/>
      </w:tabs>
      <w:spacing w:before="40" w:after="40" w:line="240" w:lineRule="auto"/>
    </w:pPr>
    <w:rPr>
      <w:rFonts w:eastAsia="Calibri" w:cs="Times New Roman"/>
      <w:sz w:val="18"/>
      <w:szCs w:val="24"/>
      <w:lang w:eastAsia="en-AU"/>
    </w:rPr>
  </w:style>
  <w:style w:type="table" w:customStyle="1" w:styleId="AEMOTable">
    <w:name w:val="AEMO Table"/>
    <w:basedOn w:val="TableNormal"/>
    <w:uiPriority w:val="99"/>
    <w:rsid w:val="00134F53"/>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1" w:themeFillShade="F2"/>
    </w:tcPr>
    <w:tblStylePr w:type="firstRow">
      <w:rPr>
        <w:b/>
      </w:rPr>
      <w:tblPr/>
      <w:trPr>
        <w:tblHeader/>
      </w:trPr>
      <w:tcPr>
        <w:shd w:val="clear" w:color="auto" w:fill="BFBFBF" w:themeFill="background1" w:themeFillShade="BF"/>
      </w:tcPr>
    </w:tblStylePr>
    <w:tblStylePr w:type="firstCol">
      <w:rPr>
        <w:b/>
        <w:color w:val="FFFFFF" w:themeColor="background1"/>
      </w:rPr>
      <w:tblPr/>
      <w:tcPr>
        <w:shd w:val="clear" w:color="auto" w:fill="0F302B" w:themeFill="accent6" w:themeFillShade="40"/>
      </w:tcPr>
    </w:tblStylePr>
    <w:tblStylePr w:type="band1Vert">
      <w:tblPr/>
      <w:tcPr>
        <w:shd w:val="clear" w:color="auto" w:fill="F9F8F6"/>
      </w:tcPr>
    </w:tblStylePr>
    <w:tblStylePr w:type="band2Vert">
      <w:tblPr/>
      <w:tcPr>
        <w:shd w:val="clear" w:color="auto" w:fill="ECF7E6" w:themeFill="accent5" w:themeFillTint="33"/>
      </w:tcPr>
    </w:tblStylePr>
    <w:tblStylePr w:type="band1Horz">
      <w:tblPr/>
      <w:tcPr>
        <w:shd w:val="clear" w:color="auto" w:fill="ECF7E6" w:themeFill="accent5" w:themeFillTint="33"/>
      </w:tcPr>
    </w:tblStylePr>
    <w:tblStylePr w:type="band2Horz">
      <w:tblPr/>
      <w:tcPr>
        <w:shd w:val="clear" w:color="auto" w:fill="F8F8F8"/>
      </w:tcPr>
    </w:tblStylePr>
  </w:style>
  <w:style w:type="paragraph" w:customStyle="1" w:styleId="DocRef">
    <w:name w:val="DocRef"/>
    <w:basedOn w:val="Normal"/>
    <w:uiPriority w:val="99"/>
    <w:rsid w:val="00134F53"/>
    <w:pPr>
      <w:spacing w:before="180" w:after="60" w:line="240" w:lineRule="auto"/>
    </w:pPr>
    <w:rPr>
      <w:szCs w:val="20"/>
    </w:rPr>
  </w:style>
  <w:style w:type="paragraph" w:customStyle="1" w:styleId="EffectDate">
    <w:name w:val="EffectDate"/>
    <w:basedOn w:val="DocRef"/>
    <w:uiPriority w:val="99"/>
    <w:rsid w:val="00134F53"/>
  </w:style>
  <w:style w:type="paragraph" w:customStyle="1" w:styleId="ParaFlw1">
    <w:name w:val="ParaFlw1"/>
    <w:basedOn w:val="Normal"/>
    <w:uiPriority w:val="1"/>
    <w:qFormat/>
    <w:rsid w:val="00134F53"/>
    <w:pPr>
      <w:ind w:left="1276"/>
    </w:pPr>
  </w:style>
  <w:style w:type="paragraph" w:customStyle="1" w:styleId="ParaFlw2">
    <w:name w:val="ParaFlw2"/>
    <w:basedOn w:val="Normal"/>
    <w:uiPriority w:val="2"/>
    <w:qFormat/>
    <w:rsid w:val="00134F53"/>
    <w:pPr>
      <w:ind w:left="1843"/>
    </w:pPr>
  </w:style>
  <w:style w:type="paragraph" w:customStyle="1" w:styleId="ParaFlw3">
    <w:name w:val="ParaFlw3"/>
    <w:basedOn w:val="Normal"/>
    <w:uiPriority w:val="3"/>
    <w:qFormat/>
    <w:rsid w:val="00134F53"/>
    <w:pPr>
      <w:ind w:left="2415"/>
    </w:pPr>
  </w:style>
  <w:style w:type="paragraph" w:customStyle="1" w:styleId="Lista">
    <w:name w:val="List (a)"/>
    <w:basedOn w:val="Normal"/>
    <w:uiPriority w:val="1"/>
    <w:qFormat/>
    <w:rsid w:val="00134F53"/>
    <w:pPr>
      <w:numPr>
        <w:ilvl w:val="1"/>
        <w:numId w:val="15"/>
      </w:numPr>
    </w:pPr>
  </w:style>
  <w:style w:type="paragraph" w:customStyle="1" w:styleId="Listi">
    <w:name w:val="List (i)"/>
    <w:basedOn w:val="Normal"/>
    <w:uiPriority w:val="2"/>
    <w:qFormat/>
    <w:rsid w:val="00134F53"/>
    <w:pPr>
      <w:numPr>
        <w:ilvl w:val="2"/>
        <w:numId w:val="15"/>
      </w:numPr>
    </w:pPr>
  </w:style>
  <w:style w:type="paragraph" w:customStyle="1" w:styleId="ListA0">
    <w:name w:val="List (A)"/>
    <w:basedOn w:val="Normal"/>
    <w:uiPriority w:val="3"/>
    <w:qFormat/>
    <w:rsid w:val="00134F53"/>
    <w:pPr>
      <w:numPr>
        <w:ilvl w:val="3"/>
        <w:numId w:val="15"/>
      </w:numPr>
    </w:pPr>
  </w:style>
  <w:style w:type="paragraph" w:customStyle="1" w:styleId="ParaFlw0">
    <w:name w:val="ParaFlw0"/>
    <w:basedOn w:val="Normal"/>
    <w:rsid w:val="00134F53"/>
    <w:pPr>
      <w:ind w:left="709"/>
    </w:pPr>
  </w:style>
  <w:style w:type="character" w:styleId="CommentReference">
    <w:name w:val="annotation reference"/>
    <w:basedOn w:val="DefaultParagraphFont"/>
    <w:uiPriority w:val="5"/>
    <w:unhideWhenUsed/>
    <w:rsid w:val="00134F53"/>
    <w:rPr>
      <w:sz w:val="16"/>
      <w:szCs w:val="16"/>
    </w:rPr>
  </w:style>
  <w:style w:type="table" w:customStyle="1" w:styleId="LegalFooterTable">
    <w:name w:val="LegalFooterTable"/>
    <w:basedOn w:val="TableNormal"/>
    <w:uiPriority w:val="99"/>
    <w:rsid w:val="00134F53"/>
    <w:pPr>
      <w:spacing w:after="0" w:line="240" w:lineRule="auto"/>
    </w:pPr>
    <w:tblPr>
      <w:tblCellMar>
        <w:left w:w="0" w:type="dxa"/>
        <w:right w:w="0" w:type="dxa"/>
      </w:tblCellMar>
    </w:tblPr>
  </w:style>
  <w:style w:type="paragraph" w:customStyle="1" w:styleId="ManNum1">
    <w:name w:val="ManNum1"/>
    <w:basedOn w:val="Normal"/>
    <w:uiPriority w:val="11"/>
    <w:qFormat/>
    <w:rsid w:val="00134F53"/>
    <w:pPr>
      <w:tabs>
        <w:tab w:val="left" w:pos="1278"/>
      </w:tabs>
      <w:ind w:left="1278" w:hanging="568"/>
    </w:pPr>
    <w:rPr>
      <w:szCs w:val="20"/>
    </w:rPr>
  </w:style>
  <w:style w:type="paragraph" w:customStyle="1" w:styleId="ManNum2">
    <w:name w:val="ManNum2"/>
    <w:basedOn w:val="Normal"/>
    <w:uiPriority w:val="11"/>
    <w:qFormat/>
    <w:rsid w:val="00134F53"/>
    <w:pPr>
      <w:tabs>
        <w:tab w:val="left" w:pos="1846"/>
      </w:tabs>
      <w:ind w:left="1846" w:hanging="568"/>
    </w:pPr>
    <w:rPr>
      <w:szCs w:val="20"/>
    </w:rPr>
  </w:style>
  <w:style w:type="paragraph" w:customStyle="1" w:styleId="ManNum3">
    <w:name w:val="ManNum3"/>
    <w:basedOn w:val="Normal"/>
    <w:uiPriority w:val="11"/>
    <w:qFormat/>
    <w:rsid w:val="00134F53"/>
    <w:pPr>
      <w:tabs>
        <w:tab w:val="left" w:pos="2414"/>
      </w:tabs>
      <w:ind w:left="2414" w:hanging="568"/>
    </w:pPr>
    <w:rPr>
      <w:szCs w:val="20"/>
    </w:rPr>
  </w:style>
  <w:style w:type="paragraph" w:customStyle="1" w:styleId="ResetPara">
    <w:name w:val="ResetPara"/>
    <w:next w:val="BodyText"/>
    <w:uiPriority w:val="99"/>
    <w:qFormat/>
    <w:rsid w:val="00134F53"/>
    <w:pPr>
      <w:keepNext/>
      <w:numPr>
        <w:numId w:val="15"/>
      </w:numPr>
      <w:spacing w:after="0" w:line="240" w:lineRule="auto"/>
    </w:pPr>
    <w:rPr>
      <w:rFonts w:eastAsiaTheme="majorEastAsia" w:cstheme="majorBidi"/>
      <w:color w:val="FF0000"/>
      <w:sz w:val="8"/>
      <w:szCs w:val="32"/>
    </w:rPr>
  </w:style>
  <w:style w:type="paragraph" w:customStyle="1" w:styleId="SchedHdg1">
    <w:name w:val="SchedHdg 1"/>
    <w:next w:val="ResetPara"/>
    <w:uiPriority w:val="13"/>
    <w:qFormat/>
    <w:rsid w:val="00134F53"/>
    <w:pPr>
      <w:numPr>
        <w:ilvl w:val="1"/>
        <w:numId w:val="16"/>
      </w:numPr>
      <w:outlineLvl w:val="0"/>
    </w:pPr>
    <w:rPr>
      <w:rFonts w:asciiTheme="majorHAnsi" w:hAnsiTheme="majorHAnsi"/>
      <w:b/>
      <w:color w:val="6B3077" w:themeColor="accent1"/>
      <w:sz w:val="28"/>
      <w:szCs w:val="24"/>
    </w:rPr>
  </w:style>
  <w:style w:type="paragraph" w:customStyle="1" w:styleId="SchedHdg2">
    <w:name w:val="SchedHdg 2"/>
    <w:next w:val="ResetPara"/>
    <w:uiPriority w:val="13"/>
    <w:qFormat/>
    <w:rsid w:val="00134F53"/>
    <w:pPr>
      <w:numPr>
        <w:ilvl w:val="2"/>
        <w:numId w:val="16"/>
      </w:numPr>
      <w:outlineLvl w:val="1"/>
    </w:pPr>
    <w:rPr>
      <w:rFonts w:asciiTheme="majorHAnsi" w:hAnsiTheme="majorHAnsi"/>
      <w:bCs/>
      <w:color w:val="6B3077" w:themeColor="accent1"/>
      <w:szCs w:val="28"/>
    </w:rPr>
  </w:style>
  <w:style w:type="paragraph" w:customStyle="1" w:styleId="ScheduleSection">
    <w:name w:val="ScheduleSection"/>
    <w:basedOn w:val="Normal"/>
    <w:next w:val="ResetPara"/>
    <w:uiPriority w:val="13"/>
    <w:qFormat/>
    <w:rsid w:val="00134F53"/>
    <w:pPr>
      <w:numPr>
        <w:numId w:val="16"/>
      </w:numPr>
      <w:spacing w:line="240" w:lineRule="auto"/>
      <w:outlineLvl w:val="0"/>
    </w:pPr>
    <w:rPr>
      <w:rFonts w:asciiTheme="majorHAnsi" w:hAnsiTheme="majorHAnsi" w:cs="Times New Roman (Body CS)"/>
      <w:b/>
      <w:color w:val="6B3077" w:themeColor="accent1"/>
    </w:rPr>
  </w:style>
  <w:style w:type="paragraph" w:customStyle="1" w:styleId="greybox">
    <w:name w:val="greybox"/>
    <w:basedOn w:val="Normal"/>
    <w:next w:val="Normal"/>
    <w:uiPriority w:val="99"/>
    <w:rsid w:val="00134F53"/>
    <w:pPr>
      <w:keepNext/>
      <w:keepLines/>
      <w:shd w:val="solid" w:color="EEEEF0" w:themeColor="background2" w:fill="auto"/>
    </w:pPr>
    <w:rPr>
      <w:rFonts w:cstheme="majorHAnsi"/>
      <w:b/>
      <w:bCs/>
      <w:i/>
    </w:rPr>
  </w:style>
  <w:style w:type="paragraph" w:customStyle="1" w:styleId="Tabletext">
    <w:name w:val="Table text"/>
    <w:basedOn w:val="Normal"/>
    <w:uiPriority w:val="9"/>
    <w:qFormat/>
    <w:rsid w:val="00134F53"/>
    <w:pPr>
      <w:spacing w:before="60" w:after="60" w:line="240" w:lineRule="auto"/>
    </w:pPr>
    <w:rPr>
      <w:sz w:val="16"/>
    </w:rPr>
  </w:style>
  <w:style w:type="table" w:customStyle="1" w:styleId="AEMO-Table5">
    <w:name w:val="AEMO - Table 5"/>
    <w:basedOn w:val="TableNormal"/>
    <w:uiPriority w:val="99"/>
    <w:rsid w:val="00134F53"/>
    <w:pPr>
      <w:spacing w:after="0" w:line="240" w:lineRule="auto"/>
    </w:pPr>
    <w:rPr>
      <w:sz w:val="24"/>
      <w:szCs w:val="24"/>
    </w:rPr>
    <w:tblPr>
      <w:tblBorders>
        <w:insideH w:val="single" w:sz="4" w:space="0" w:color="FFFFFF" w:themeColor="background1"/>
        <w:insideV w:val="single" w:sz="4" w:space="0" w:color="FFFFFF" w:themeColor="background1"/>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style>
  <w:style w:type="paragraph" w:customStyle="1" w:styleId="TableHeading">
    <w:name w:val="Table Heading"/>
    <w:basedOn w:val="Tabletext"/>
    <w:uiPriority w:val="9"/>
    <w:qFormat/>
    <w:rsid w:val="00134F53"/>
    <w:rPr>
      <w:b/>
    </w:rPr>
  </w:style>
  <w:style w:type="table" w:customStyle="1" w:styleId="AEMO-Table2">
    <w:name w:val="AEMO - Table 2"/>
    <w:basedOn w:val="TableNormal"/>
    <w:uiPriority w:val="99"/>
    <w:rsid w:val="00134F53"/>
    <w:pPr>
      <w:spacing w:after="0" w:line="240" w:lineRule="auto"/>
    </w:pPr>
    <w:rPr>
      <w:sz w:val="24"/>
      <w:szCs w:val="24"/>
    </w:rPr>
    <w:tblPr>
      <w:tblStyleColBandSize w:val="1"/>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tcBorders>
      </w:tcPr>
    </w:tblStylePr>
    <w:tblStylePr w:type="firstCol">
      <w:rPr>
        <w:b/>
      </w:rPr>
    </w:tblStylePr>
    <w:tblStylePr w:type="band1Vert">
      <w:tblPr/>
      <w:tcPr>
        <w:shd w:val="clear" w:color="auto" w:fill="EEEEF0" w:themeFill="background2"/>
      </w:tcPr>
    </w:tblStylePr>
  </w:style>
  <w:style w:type="paragraph" w:customStyle="1" w:styleId="TableFigureFootnote">
    <w:name w:val="Table/Figure Footnote"/>
    <w:basedOn w:val="Normal"/>
    <w:uiPriority w:val="10"/>
    <w:qFormat/>
    <w:rsid w:val="00134F53"/>
    <w:pPr>
      <w:spacing w:before="60" w:line="240" w:lineRule="auto"/>
      <w:ind w:left="709"/>
      <w:contextualSpacing/>
    </w:pPr>
    <w:rPr>
      <w:color w:val="424242" w:themeColor="text1"/>
      <w:sz w:val="15"/>
    </w:rPr>
  </w:style>
  <w:style w:type="paragraph" w:customStyle="1" w:styleId="TableFigureFootnoteBullet0">
    <w:name w:val="Table/Figure Footnote Bullet"/>
    <w:basedOn w:val="TableFigureFootnote"/>
    <w:uiPriority w:val="10"/>
    <w:qFormat/>
    <w:rsid w:val="00134F53"/>
    <w:pPr>
      <w:numPr>
        <w:numId w:val="21"/>
      </w:numPr>
      <w:ind w:left="879" w:hanging="170"/>
    </w:pPr>
  </w:style>
  <w:style w:type="table" w:customStyle="1" w:styleId="AEMO-Table1">
    <w:name w:val="AEMO - Table 1"/>
    <w:basedOn w:val="TableNormal"/>
    <w:uiPriority w:val="99"/>
    <w:rsid w:val="00134F53"/>
    <w:pPr>
      <w:spacing w:after="0" w:line="240" w:lineRule="auto"/>
    </w:pPr>
    <w:rPr>
      <w:sz w:val="24"/>
      <w:szCs w:val="24"/>
    </w:rPr>
    <w:tblPr>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insideH w:val="nil"/>
        </w:tcBorders>
      </w:tcPr>
    </w:tblStylePr>
    <w:tblStylePr w:type="firstCol">
      <w:rPr>
        <w:b/>
        <w:i w:val="0"/>
      </w:rPr>
    </w:tblStylePr>
  </w:style>
  <w:style w:type="table" w:customStyle="1" w:styleId="AEMO-Table3">
    <w:name w:val="AEMO - Table 3"/>
    <w:basedOn w:val="TableNormal"/>
    <w:uiPriority w:val="99"/>
    <w:rsid w:val="00134F53"/>
    <w:pPr>
      <w:spacing w:after="0" w:line="240" w:lineRule="auto"/>
    </w:pPr>
    <w:rPr>
      <w:sz w:val="24"/>
      <w:szCs w:val="24"/>
    </w:rPr>
    <w:tblPr>
      <w:tblBorders>
        <w:top w:val="single" w:sz="4" w:space="0" w:color="3C1053" w:themeColor="text2"/>
        <w:bottom w:val="single" w:sz="4" w:space="0" w:color="3C1053" w:themeColor="text2"/>
        <w:insideH w:val="single" w:sz="4" w:space="0" w:color="3C1053" w:themeColor="text2"/>
      </w:tblBorders>
    </w:tblPr>
    <w:tblStylePr w:type="firstRow">
      <w:rPr>
        <w:b/>
        <w:i w:val="0"/>
        <w:color w:val="3C1053" w:themeColor="text2"/>
      </w:rPr>
      <w:tblPr/>
      <w:trPr>
        <w:cantSplit/>
        <w:tblHeader/>
      </w:trPr>
      <w:tcPr>
        <w:shd w:val="clear" w:color="auto" w:fill="E6CEEB" w:themeFill="accent1" w:themeFillTint="33"/>
      </w:tcPr>
    </w:tblStylePr>
    <w:tblStylePr w:type="firstCol">
      <w:rPr>
        <w:b/>
        <w:i w:val="0"/>
      </w:rPr>
      <w:tblPr/>
      <w:tcPr>
        <w:shd w:val="clear" w:color="auto" w:fill="EEEEF0" w:themeFill="background2"/>
      </w:tcPr>
    </w:tblStylePr>
  </w:style>
  <w:style w:type="table" w:customStyle="1" w:styleId="AEMO-Table4">
    <w:name w:val="AEMO - Table 4"/>
    <w:basedOn w:val="TableNormal"/>
    <w:uiPriority w:val="99"/>
    <w:rsid w:val="00134F53"/>
    <w:pPr>
      <w:spacing w:after="0" w:line="240" w:lineRule="auto"/>
    </w:pPr>
    <w:rPr>
      <w:sz w:val="24"/>
      <w:szCs w:val="24"/>
    </w:rPr>
    <w:tblPr>
      <w:tbl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blBorders>
    </w:tblPr>
    <w:tblStylePr w:type="firstRow">
      <w:rPr>
        <w:b/>
        <w:i w:val="0"/>
        <w:color w:val="FFFFFF" w:themeColor="background1"/>
      </w:rPr>
      <w:tblPr/>
      <w:trPr>
        <w:cantSplit/>
        <w:tblHeader/>
      </w:tr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cBorders>
        <w:shd w:val="clear" w:color="auto" w:fill="6B3077" w:themeFill="accent1"/>
      </w:tcPr>
    </w:tblStylePr>
    <w:tblStylePr w:type="firstCol">
      <w:rPr>
        <w:b/>
        <w:i w:val="0"/>
      </w:rPr>
    </w:tblStylePr>
  </w:style>
  <w:style w:type="paragraph" w:customStyle="1" w:styleId="Titlesubtitle">
    <w:name w:val="Title subtitle"/>
    <w:basedOn w:val="Normal"/>
    <w:uiPriority w:val="99"/>
    <w:rsid w:val="00134F53"/>
    <w:pPr>
      <w:spacing w:before="40" w:after="200"/>
    </w:pPr>
    <w:rPr>
      <w:rFonts w:ascii="Century Gothic" w:hAnsi="Century Gothic"/>
      <w:color w:val="A3519B" w:themeColor="accent2"/>
      <w:sz w:val="44"/>
      <w:szCs w:val="52"/>
    </w:rPr>
  </w:style>
  <w:style w:type="paragraph" w:customStyle="1" w:styleId="Frontcovertabletext">
    <w:name w:val="Front cover table text"/>
    <w:basedOn w:val="Tabletext"/>
    <w:uiPriority w:val="99"/>
    <w:rsid w:val="00134F53"/>
    <w:pPr>
      <w:spacing w:before="180"/>
    </w:pPr>
    <w:rPr>
      <w:sz w:val="20"/>
      <w:szCs w:val="20"/>
    </w:rPr>
  </w:style>
  <w:style w:type="paragraph" w:customStyle="1" w:styleId="Frontcovertabletextbold">
    <w:name w:val="Front cover table text bold"/>
    <w:basedOn w:val="Tabletext"/>
    <w:uiPriority w:val="99"/>
    <w:rsid w:val="00134F53"/>
    <w:pPr>
      <w:spacing w:before="180"/>
    </w:pPr>
    <w:rPr>
      <w:b/>
      <w:bCs/>
      <w:color w:val="6B3077" w:themeColor="accent1"/>
      <w:sz w:val="20"/>
      <w:szCs w:val="20"/>
    </w:rPr>
  </w:style>
  <w:style w:type="paragraph" w:customStyle="1" w:styleId="Frontcoverheading">
    <w:name w:val="Front cover heading"/>
    <w:basedOn w:val="BodyText"/>
    <w:uiPriority w:val="99"/>
    <w:rsid w:val="00134F53"/>
    <w:pPr>
      <w:spacing w:before="240"/>
      <w:ind w:left="0"/>
    </w:pPr>
    <w:rPr>
      <w:rFonts w:ascii="Century Gothic" w:hAnsi="Century Gothic"/>
      <w:b/>
      <w:bCs/>
      <w:color w:val="A3519B" w:themeColor="accent2"/>
    </w:rPr>
  </w:style>
  <w:style w:type="character" w:styleId="EndnoteReference">
    <w:name w:val="endnote reference"/>
    <w:basedOn w:val="DefaultParagraphFont"/>
    <w:uiPriority w:val="99"/>
    <w:semiHidden/>
    <w:unhideWhenUsed/>
    <w:rsid w:val="00134F53"/>
    <w:rPr>
      <w:vertAlign w:val="superscript"/>
    </w:rPr>
  </w:style>
  <w:style w:type="paragraph" w:customStyle="1" w:styleId="Cover-Title">
    <w:name w:val="Cover - Title"/>
    <w:basedOn w:val="Title"/>
    <w:uiPriority w:val="99"/>
    <w:rsid w:val="00400D91"/>
    <w:pPr>
      <w:spacing w:after="40" w:line="240" w:lineRule="auto"/>
      <w:contextualSpacing w:val="0"/>
    </w:pPr>
    <w:rPr>
      <w:rFonts w:cstheme="majorBidi"/>
      <w:bCs w:val="0"/>
      <w:spacing w:val="-10"/>
      <w:kern w:val="28"/>
      <w:sz w:val="56"/>
      <w:szCs w:val="56"/>
      <w:lang w:eastAsia="en-US"/>
    </w:rPr>
  </w:style>
  <w:style w:type="paragraph" w:customStyle="1" w:styleId="Cover-Month">
    <w:name w:val="Cover - Month"/>
    <w:uiPriority w:val="99"/>
    <w:rsid w:val="00400D91"/>
    <w:pPr>
      <w:spacing w:after="120" w:line="312" w:lineRule="auto"/>
    </w:pPr>
    <w:rPr>
      <w:rFonts w:asciiTheme="majorHAnsi" w:hAnsiTheme="majorHAnsi"/>
      <w:b/>
      <w:color w:val="9E4E95"/>
      <w:sz w:val="36"/>
    </w:rPr>
  </w:style>
  <w:style w:type="paragraph" w:customStyle="1" w:styleId="Cover-Scope">
    <w:name w:val="Cover - Scope"/>
    <w:uiPriority w:val="99"/>
    <w:rsid w:val="00400D91"/>
    <w:pPr>
      <w:tabs>
        <w:tab w:val="left" w:pos="1980"/>
      </w:tabs>
      <w:spacing w:before="120" w:after="120" w:line="276" w:lineRule="auto"/>
    </w:pPr>
    <w:rPr>
      <w:rFonts w:asciiTheme="majorHAnsi" w:hAnsiTheme="majorHAnsi"/>
      <w:color w:val="FFFFFF" w:themeColor="background1"/>
      <w:sz w:val="20"/>
    </w:rPr>
  </w:style>
  <w:style w:type="paragraph" w:customStyle="1" w:styleId="ImportantNoticeBody">
    <w:name w:val="Important Notice – Body"/>
    <w:basedOn w:val="Normal"/>
    <w:uiPriority w:val="99"/>
    <w:rsid w:val="00400D91"/>
    <w:pPr>
      <w:tabs>
        <w:tab w:val="left" w:pos="1980"/>
      </w:tabs>
      <w:spacing w:line="312" w:lineRule="auto"/>
    </w:pPr>
    <w:rPr>
      <w:color w:val="424242" w:themeColor="text1"/>
      <w:sz w:val="18"/>
    </w:rPr>
  </w:style>
  <w:style w:type="paragraph" w:customStyle="1" w:styleId="TableText0">
    <w:name w:val="Table Text"/>
    <w:uiPriority w:val="3"/>
    <w:qFormat/>
    <w:rsid w:val="00400D91"/>
    <w:pPr>
      <w:tabs>
        <w:tab w:val="left" w:pos="1980"/>
      </w:tabs>
      <w:spacing w:before="60" w:after="60" w:line="240" w:lineRule="auto"/>
    </w:pPr>
    <w:rPr>
      <w:sz w:val="16"/>
    </w:rPr>
  </w:style>
  <w:style w:type="paragraph" w:customStyle="1" w:styleId="Heading-Nonumber">
    <w:name w:val="Heading - No number"/>
    <w:basedOn w:val="Normal"/>
    <w:next w:val="BodyText"/>
    <w:uiPriority w:val="8"/>
    <w:qFormat/>
    <w:rsid w:val="00400D91"/>
    <w:pPr>
      <w:tabs>
        <w:tab w:val="left" w:pos="1980"/>
      </w:tabs>
      <w:spacing w:line="312" w:lineRule="auto"/>
    </w:pPr>
    <w:rPr>
      <w:rFonts w:asciiTheme="majorHAnsi" w:hAnsiTheme="majorHAnsi"/>
      <w:b/>
      <w:color w:val="6B3077" w:themeColor="accent1"/>
      <w:sz w:val="52"/>
    </w:rPr>
  </w:style>
  <w:style w:type="paragraph" w:customStyle="1" w:styleId="BreakoutBoxHeading">
    <w:name w:val="Breakout Box Heading"/>
    <w:basedOn w:val="Normal"/>
    <w:next w:val="BodyText"/>
    <w:uiPriority w:val="99"/>
    <w:qFormat/>
    <w:rsid w:val="00400D91"/>
    <w:pPr>
      <w:tabs>
        <w:tab w:val="left" w:pos="1980"/>
      </w:tabs>
      <w:spacing w:after="60" w:line="312" w:lineRule="auto"/>
    </w:pPr>
    <w:rPr>
      <w:rFonts w:asciiTheme="majorHAnsi" w:hAnsiTheme="majorHAnsi"/>
      <w:b/>
      <w:color w:val="6B3077" w:themeColor="accent1"/>
    </w:rPr>
  </w:style>
  <w:style w:type="paragraph" w:customStyle="1" w:styleId="HeadlineStatement">
    <w:name w:val="Headline Statement"/>
    <w:basedOn w:val="BodyText"/>
    <w:uiPriority w:val="11"/>
    <w:qFormat/>
    <w:rsid w:val="00400D91"/>
    <w:pPr>
      <w:spacing w:before="240" w:line="312" w:lineRule="auto"/>
      <w:ind w:left="0"/>
    </w:pPr>
    <w:rPr>
      <w:rFonts w:asciiTheme="majorHAnsi" w:hAnsiTheme="majorHAnsi"/>
      <w:color w:val="6B3077" w:themeColor="accent1"/>
      <w:sz w:val="24"/>
    </w:rPr>
  </w:style>
  <w:style w:type="paragraph" w:customStyle="1" w:styleId="StatementBullet">
    <w:name w:val="Statement Bullet"/>
    <w:basedOn w:val="HeadlineStatement"/>
    <w:uiPriority w:val="19"/>
    <w:qFormat/>
    <w:rsid w:val="00400D91"/>
    <w:pPr>
      <w:numPr>
        <w:numId w:val="33"/>
      </w:numPr>
      <w:spacing w:before="0" w:after="240"/>
      <w:ind w:left="284" w:hanging="284"/>
      <w:contextualSpacing/>
    </w:pPr>
  </w:style>
  <w:style w:type="paragraph" w:customStyle="1" w:styleId="AppendixHeading">
    <w:name w:val="Appendix Heading"/>
    <w:basedOn w:val="Heading1"/>
    <w:next w:val="BodyText"/>
    <w:uiPriority w:val="99"/>
    <w:qFormat/>
    <w:rsid w:val="00400D91"/>
    <w:pPr>
      <w:numPr>
        <w:numId w:val="0"/>
      </w:numPr>
      <w:spacing w:before="120" w:after="120" w:line="312" w:lineRule="auto"/>
      <w:ind w:left="992" w:hanging="992"/>
    </w:pPr>
    <w:rPr>
      <w:rFonts w:cstheme="majorBidi"/>
      <w:color w:val="6B3077" w:themeColor="accent1"/>
      <w:sz w:val="48"/>
      <w:szCs w:val="32"/>
    </w:rPr>
  </w:style>
  <w:style w:type="paragraph" w:customStyle="1" w:styleId="TableFigureFootnote0">
    <w:name w:val="Table/ Figure Footnote"/>
    <w:basedOn w:val="BodyText"/>
    <w:uiPriority w:val="4"/>
    <w:qFormat/>
    <w:rsid w:val="00400D91"/>
    <w:pPr>
      <w:spacing w:before="60" w:line="240" w:lineRule="auto"/>
      <w:ind w:left="0"/>
      <w:contextualSpacing/>
    </w:pPr>
    <w:rPr>
      <w:color w:val="424242" w:themeColor="text1"/>
      <w:sz w:val="15"/>
    </w:rPr>
  </w:style>
  <w:style w:type="paragraph" w:customStyle="1" w:styleId="TableFigureFootnoteBullet">
    <w:name w:val="Table/ Figure Footnote Bullet"/>
    <w:basedOn w:val="TableFigureFootnote0"/>
    <w:uiPriority w:val="4"/>
    <w:qFormat/>
    <w:rsid w:val="00400D91"/>
    <w:pPr>
      <w:numPr>
        <w:numId w:val="34"/>
      </w:numPr>
      <w:ind w:left="170" w:hanging="170"/>
    </w:pPr>
  </w:style>
  <w:style w:type="table" w:styleId="TableTheme">
    <w:name w:val="Table Theme"/>
    <w:basedOn w:val="TableNormal"/>
    <w:uiPriority w:val="99"/>
    <w:rsid w:val="00400D91"/>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Heading1">
    <w:name w:val="Header - Section Heading 1"/>
    <w:uiPriority w:val="10"/>
    <w:rsid w:val="00400D91"/>
    <w:rPr>
      <w:i/>
      <w:color w:val="A3519B" w:themeColor="accent2"/>
      <w:sz w:val="20"/>
    </w:rPr>
  </w:style>
  <w:style w:type="paragraph" w:customStyle="1" w:styleId="TOC-Heading2">
    <w:name w:val="TOC - Heading 2"/>
    <w:next w:val="BodyText"/>
    <w:uiPriority w:val="99"/>
    <w:rsid w:val="00400D91"/>
    <w:pPr>
      <w:spacing w:before="600" w:after="200" w:line="312" w:lineRule="auto"/>
    </w:pPr>
    <w:rPr>
      <w:rFonts w:asciiTheme="majorHAnsi" w:hAnsiTheme="majorHAnsi"/>
      <w:b/>
      <w:color w:val="A3519B" w:themeColor="accent2"/>
      <w:sz w:val="36"/>
    </w:rPr>
  </w:style>
  <w:style w:type="character" w:styleId="UnresolvedMention">
    <w:name w:val="Unresolved Mention"/>
    <w:basedOn w:val="DefaultParagraphFont"/>
    <w:uiPriority w:val="99"/>
    <w:semiHidden/>
    <w:unhideWhenUsed/>
    <w:rsid w:val="004551A1"/>
    <w:rPr>
      <w:color w:val="605E5C"/>
      <w:shd w:val="clear" w:color="auto" w:fill="E1DFDD"/>
    </w:rPr>
  </w:style>
  <w:style w:type="table" w:styleId="GridTable4-Accent1">
    <w:name w:val="Grid Table 4 Accent 1"/>
    <w:basedOn w:val="TableNormal"/>
    <w:uiPriority w:val="49"/>
    <w:rsid w:val="005F4213"/>
    <w:pPr>
      <w:spacing w:after="0" w:line="240" w:lineRule="auto"/>
    </w:pPr>
    <w:tblPr>
      <w:tblStyleRowBandSize w:val="1"/>
      <w:tblStyleColBandSize w:val="1"/>
      <w:tblBorders>
        <w:top w:val="single" w:sz="4" w:space="0" w:color="B46CC3" w:themeColor="accent1" w:themeTint="99"/>
        <w:left w:val="single" w:sz="4" w:space="0" w:color="B46CC3" w:themeColor="accent1" w:themeTint="99"/>
        <w:bottom w:val="single" w:sz="4" w:space="0" w:color="B46CC3" w:themeColor="accent1" w:themeTint="99"/>
        <w:right w:val="single" w:sz="4" w:space="0" w:color="B46CC3" w:themeColor="accent1" w:themeTint="99"/>
        <w:insideH w:val="single" w:sz="4" w:space="0" w:color="B46CC3" w:themeColor="accent1" w:themeTint="99"/>
        <w:insideV w:val="single" w:sz="4" w:space="0" w:color="B46CC3" w:themeColor="accent1" w:themeTint="99"/>
      </w:tblBorders>
    </w:tblPr>
    <w:tblStylePr w:type="firstRow">
      <w:rPr>
        <w:b/>
        <w:bCs/>
        <w:color w:val="FFFFFF" w:themeColor="background1"/>
      </w:rPr>
      <w:tbl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nil"/>
          <w:insideV w:val="nil"/>
        </w:tcBorders>
        <w:shd w:val="clear" w:color="auto" w:fill="6B3077" w:themeFill="accent1"/>
      </w:tcPr>
    </w:tblStylePr>
    <w:tblStylePr w:type="lastRow">
      <w:rPr>
        <w:b/>
        <w:bCs/>
      </w:rPr>
      <w:tblPr/>
      <w:tcPr>
        <w:tcBorders>
          <w:top w:val="double" w:sz="4" w:space="0" w:color="6B3077" w:themeColor="accent1"/>
        </w:tcBorders>
      </w:tcPr>
    </w:tblStylePr>
    <w:tblStylePr w:type="firstCol">
      <w:rPr>
        <w:b/>
        <w:bCs/>
      </w:rPr>
    </w:tblStylePr>
    <w:tblStylePr w:type="lastCol">
      <w:rPr>
        <w:b/>
        <w:bCs/>
      </w:rPr>
    </w:tblStylePr>
    <w:tblStylePr w:type="band1Vert">
      <w:tblPr/>
      <w:tcPr>
        <w:shd w:val="clear" w:color="auto" w:fill="E6CEEB" w:themeFill="accent1" w:themeFillTint="33"/>
      </w:tcPr>
    </w:tblStylePr>
    <w:tblStylePr w:type="band1Horz">
      <w:tblPr/>
      <w:tcPr>
        <w:shd w:val="clear" w:color="auto" w:fill="E6CEEB" w:themeFill="accent1" w:themeFillTint="33"/>
      </w:tcPr>
    </w:tblStylePr>
  </w:style>
  <w:style w:type="table" w:styleId="GridTable5Dark-Accent1">
    <w:name w:val="Grid Table 5 Dark Accent 1"/>
    <w:basedOn w:val="TableNormal"/>
    <w:uiPriority w:val="50"/>
    <w:rsid w:val="007A56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CE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30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30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30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3077" w:themeFill="accent1"/>
      </w:tcPr>
    </w:tblStylePr>
    <w:tblStylePr w:type="band1Vert">
      <w:tblPr/>
      <w:tcPr>
        <w:shd w:val="clear" w:color="auto" w:fill="CD9DD7" w:themeFill="accent1" w:themeFillTint="66"/>
      </w:tcPr>
    </w:tblStylePr>
    <w:tblStylePr w:type="band1Horz">
      <w:tblPr/>
      <w:tcPr>
        <w:shd w:val="clear" w:color="auto" w:fill="CD9DD7" w:themeFill="accent1" w:themeFillTint="66"/>
      </w:tcPr>
    </w:tblStylePr>
  </w:style>
  <w:style w:type="table" w:styleId="GridTable6Colorful-Accent1">
    <w:name w:val="Grid Table 6 Colorful Accent 1"/>
    <w:basedOn w:val="TableNormal"/>
    <w:uiPriority w:val="51"/>
    <w:rsid w:val="007A561A"/>
    <w:pPr>
      <w:spacing w:after="0" w:line="240" w:lineRule="auto"/>
    </w:pPr>
    <w:rPr>
      <w:color w:val="4F2459" w:themeColor="accent1" w:themeShade="BF"/>
    </w:rPr>
    <w:tblPr>
      <w:tblStyleRowBandSize w:val="1"/>
      <w:tblStyleColBandSize w:val="1"/>
      <w:tblBorders>
        <w:top w:val="single" w:sz="4" w:space="0" w:color="B46CC3" w:themeColor="accent1" w:themeTint="99"/>
        <w:left w:val="single" w:sz="4" w:space="0" w:color="B46CC3" w:themeColor="accent1" w:themeTint="99"/>
        <w:bottom w:val="single" w:sz="4" w:space="0" w:color="B46CC3" w:themeColor="accent1" w:themeTint="99"/>
        <w:right w:val="single" w:sz="4" w:space="0" w:color="B46CC3" w:themeColor="accent1" w:themeTint="99"/>
        <w:insideH w:val="single" w:sz="4" w:space="0" w:color="B46CC3" w:themeColor="accent1" w:themeTint="99"/>
        <w:insideV w:val="single" w:sz="4" w:space="0" w:color="B46CC3" w:themeColor="accent1" w:themeTint="99"/>
      </w:tblBorders>
    </w:tblPr>
    <w:tblStylePr w:type="firstRow">
      <w:rPr>
        <w:b/>
        <w:bCs/>
      </w:rPr>
      <w:tblPr/>
      <w:tcPr>
        <w:tcBorders>
          <w:bottom w:val="single" w:sz="12" w:space="0" w:color="B46CC3" w:themeColor="accent1" w:themeTint="99"/>
        </w:tcBorders>
      </w:tcPr>
    </w:tblStylePr>
    <w:tblStylePr w:type="lastRow">
      <w:rPr>
        <w:b/>
        <w:bCs/>
      </w:rPr>
      <w:tblPr/>
      <w:tcPr>
        <w:tcBorders>
          <w:top w:val="double" w:sz="4" w:space="0" w:color="B46CC3" w:themeColor="accent1" w:themeTint="99"/>
        </w:tcBorders>
      </w:tcPr>
    </w:tblStylePr>
    <w:tblStylePr w:type="firstCol">
      <w:rPr>
        <w:b/>
        <w:bCs/>
      </w:rPr>
    </w:tblStylePr>
    <w:tblStylePr w:type="lastCol">
      <w:rPr>
        <w:b/>
        <w:bCs/>
      </w:rPr>
    </w:tblStylePr>
    <w:tblStylePr w:type="band1Vert">
      <w:tblPr/>
      <w:tcPr>
        <w:shd w:val="clear" w:color="auto" w:fill="E6CEEB" w:themeFill="accent1" w:themeFillTint="33"/>
      </w:tcPr>
    </w:tblStylePr>
    <w:tblStylePr w:type="band1Horz">
      <w:tblPr/>
      <w:tcPr>
        <w:shd w:val="clear" w:color="auto" w:fill="E6CEEB" w:themeFill="accent1" w:themeFillTint="33"/>
      </w:tcPr>
    </w:tblStylePr>
  </w:style>
  <w:style w:type="paragraph" w:styleId="Revision">
    <w:name w:val="Revision"/>
    <w:hidden/>
    <w:uiPriority w:val="99"/>
    <w:semiHidden/>
    <w:rsid w:val="00393AF9"/>
    <w:pPr>
      <w:spacing w:after="0" w:line="240" w:lineRule="auto"/>
    </w:pPr>
    <w:rPr>
      <w:rFonts w:eastAsia="Calibri" w:cs="Times New Roman"/>
      <w:sz w:val="20"/>
      <w:szCs w:val="24"/>
    </w:rPr>
  </w:style>
  <w:style w:type="paragraph" w:customStyle="1" w:styleId="Default">
    <w:name w:val="Default"/>
    <w:rsid w:val="00BC6FE8"/>
    <w:pPr>
      <w:autoSpaceDE w:val="0"/>
      <w:autoSpaceDN w:val="0"/>
      <w:adjustRightInd w:val="0"/>
      <w:spacing w:after="0" w:line="240" w:lineRule="auto"/>
    </w:pPr>
    <w:rPr>
      <w:rFonts w:ascii="Arial" w:hAnsi="Arial" w:cs="Arial"/>
      <w:color w:val="000000"/>
      <w:sz w:val="24"/>
      <w:szCs w:val="24"/>
    </w:rPr>
  </w:style>
  <w:style w:type="table" w:styleId="GridTable4-Accent2">
    <w:name w:val="Grid Table 4 Accent 2"/>
    <w:basedOn w:val="TableNormal"/>
    <w:uiPriority w:val="49"/>
    <w:rsid w:val="00E65002"/>
    <w:pPr>
      <w:spacing w:after="0" w:line="240" w:lineRule="auto"/>
    </w:pPr>
    <w:tblPr>
      <w:tblStyleRowBandSize w:val="1"/>
      <w:tblStyleColBandSize w:val="1"/>
      <w:tblBorders>
        <w:top w:val="single" w:sz="4" w:space="0" w:color="CA94C4" w:themeColor="accent2" w:themeTint="99"/>
        <w:left w:val="single" w:sz="4" w:space="0" w:color="CA94C4" w:themeColor="accent2" w:themeTint="99"/>
        <w:bottom w:val="single" w:sz="4" w:space="0" w:color="CA94C4" w:themeColor="accent2" w:themeTint="99"/>
        <w:right w:val="single" w:sz="4" w:space="0" w:color="CA94C4" w:themeColor="accent2" w:themeTint="99"/>
        <w:insideH w:val="single" w:sz="4" w:space="0" w:color="CA94C4" w:themeColor="accent2" w:themeTint="99"/>
        <w:insideV w:val="single" w:sz="4" w:space="0" w:color="CA94C4" w:themeColor="accent2" w:themeTint="99"/>
      </w:tblBorders>
    </w:tblPr>
    <w:tblStylePr w:type="firstRow">
      <w:rPr>
        <w:b/>
        <w:bCs/>
        <w:color w:val="FFFFFF" w:themeColor="background1"/>
      </w:rPr>
      <w:tblPr/>
      <w:tcPr>
        <w:tcBorders>
          <w:top w:val="single" w:sz="4" w:space="0" w:color="A3519B" w:themeColor="accent2"/>
          <w:left w:val="single" w:sz="4" w:space="0" w:color="A3519B" w:themeColor="accent2"/>
          <w:bottom w:val="single" w:sz="4" w:space="0" w:color="A3519B" w:themeColor="accent2"/>
          <w:right w:val="single" w:sz="4" w:space="0" w:color="A3519B" w:themeColor="accent2"/>
          <w:insideH w:val="nil"/>
          <w:insideV w:val="nil"/>
        </w:tcBorders>
        <w:shd w:val="clear" w:color="auto" w:fill="A3519B" w:themeFill="accent2"/>
      </w:tcPr>
    </w:tblStylePr>
    <w:tblStylePr w:type="lastRow">
      <w:rPr>
        <w:b/>
        <w:bCs/>
      </w:rPr>
      <w:tblPr/>
      <w:tcPr>
        <w:tcBorders>
          <w:top w:val="double" w:sz="4" w:space="0" w:color="A3519B" w:themeColor="accent2"/>
        </w:tcBorders>
      </w:tcPr>
    </w:tblStylePr>
    <w:tblStylePr w:type="firstCol">
      <w:rPr>
        <w:b/>
        <w:bCs/>
      </w:rPr>
    </w:tblStylePr>
    <w:tblStylePr w:type="lastCol">
      <w:rPr>
        <w:b/>
        <w:bCs/>
      </w:rPr>
    </w:tblStylePr>
    <w:tblStylePr w:type="band1Vert">
      <w:tblPr/>
      <w:tcPr>
        <w:shd w:val="clear" w:color="auto" w:fill="EDDBEB" w:themeFill="accent2" w:themeFillTint="33"/>
      </w:tcPr>
    </w:tblStylePr>
    <w:tblStylePr w:type="band1Horz">
      <w:tblPr/>
      <w:tcPr>
        <w:shd w:val="clear" w:color="auto" w:fill="EDDBEB" w:themeFill="accent2" w:themeFillTint="33"/>
      </w:tcPr>
    </w:tblStylePr>
  </w:style>
  <w:style w:type="character" w:styleId="Mention">
    <w:name w:val="Mention"/>
    <w:basedOn w:val="DefaultParagraphFont"/>
    <w:uiPriority w:val="99"/>
    <w:unhideWhenUsed/>
    <w:rsid w:val="003A6A3C"/>
    <w:rPr>
      <w:color w:val="2B579A"/>
      <w:shd w:val="clear" w:color="auto" w:fill="E1DFDD"/>
    </w:rPr>
  </w:style>
  <w:style w:type="paragraph" w:customStyle="1" w:styleId="ImportantNotice-Bullet">
    <w:name w:val="Important Notice - Bullet"/>
    <w:basedOn w:val="Normal"/>
    <w:uiPriority w:val="99"/>
    <w:rsid w:val="00554138"/>
    <w:pPr>
      <w:numPr>
        <w:numId w:val="47"/>
      </w:numPr>
      <w:spacing w:before="100" w:after="60" w:line="264" w:lineRule="auto"/>
      <w:ind w:left="170" w:hanging="170"/>
    </w:pPr>
    <w:rPr>
      <w:rFonts w:eastAsiaTheme="minorEastAsia"/>
      <w:color w:val="424242" w:themeColor="text1"/>
      <w:kern w:val="0"/>
      <w:sz w:val="20"/>
      <w:lang w:eastAsia="ko-K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emo.com.au/energy-systems/electricity/national-electricity-market-nem/participate-in-the-market/network-connections/modelling-requir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MO">
  <a:themeElements>
    <a:clrScheme name="AEMO">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06EB2"/>
      </a:hlink>
      <a:folHlink>
        <a:srgbClr val="A3DBE8"/>
      </a:folHlink>
    </a:clrScheme>
    <a:fontScheme name="AEMO Arial Nova">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EMO Collaboration Document" ma:contentTypeID="0x01010082774FAFD2180F48AEEA8305B08ED5EB00AE0246E8CB3FB44AB2B6394760337899" ma:contentTypeVersion="24" ma:contentTypeDescription="" ma:contentTypeScope="" ma:versionID="b5a875691b88964cf5509cdf51ebe7c6">
  <xsd:schema xmlns:xsd="http://www.w3.org/2001/XMLSchema" xmlns:xs="http://www.w3.org/2001/XMLSchema" xmlns:p="http://schemas.microsoft.com/office/2006/metadata/properties" xmlns:ns2="5d1a2284-45bc-4927-a9f9-e51f9f17c21a" xmlns:ns3="d04cb4fa-1fd5-4ce5-84e9-345ec399b55a" xmlns:ns4="1e195bdd-1367-4b42-b585-fa5eb2cfcebf" targetNamespace="http://schemas.microsoft.com/office/2006/metadata/properties" ma:root="true" ma:fieldsID="9ba2d6a865589980c588f12472fb4072" ns2:_="" ns3:_="" ns4:_="">
    <xsd:import namespace="5d1a2284-45bc-4927-a9f9-e51f9f17c21a"/>
    <xsd:import namespace="d04cb4fa-1fd5-4ce5-84e9-345ec399b55a"/>
    <xsd:import namespace="1e195bdd-1367-4b42-b585-fa5eb2cfcebf"/>
    <xsd:element name="properties">
      <xsd:complexType>
        <xsd:sequence>
          <xsd:element name="documentManagement">
            <xsd:complexType>
              <xsd:all>
                <xsd:element ref="ns2:TaxCatchAll" minOccurs="0"/>
                <xsd:element ref="ns2:TaxCatchAllLabel" minOccurs="0"/>
                <xsd:element ref="ns2:TaxKeywordTaxHTField" minOccurs="0"/>
                <xsd:element ref="ns2:n48c0e796e4048278b990f60b6de340e" minOccurs="0"/>
                <xsd:element ref="ns3:_dlc_DocId" minOccurs="0"/>
                <xsd:element ref="ns3:_dlc_DocIdUrl" minOccurs="0"/>
                <xsd:element ref="ns3:_dlc_DocIdPersistId" minOccurs="0"/>
                <xsd:element ref="ns4:lcf76f155ced4ddcb4097134ff3c332f" minOccurs="0"/>
                <xsd:element ref="ns4:MediaServiceObjectDetectorVersions" minOccurs="0"/>
                <xsd:element ref="ns4:MediaServiceSearchProperties"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4604430-188e-4700-abbd-f0c914d26654}" ma:internalName="TaxCatchAll" ma:showField="CatchAllData" ma:web="d04cb4fa-1fd5-4ce5-84e9-345ec399b55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4604430-188e-4700-abbd-f0c914d26654}" ma:internalName="TaxCatchAllLabel" ma:readOnly="true" ma:showField="CatchAllDataLabel" ma:web="d04cb4fa-1fd5-4ce5-84e9-345ec399b55a">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n48c0e796e4048278b990f60b6de340e" ma:index="12" nillable="true" ma:taxonomy="true" ma:internalName="n48c0e796e4048278b990f60b6de340e" ma:taxonomyFieldName="AEMO_x0020_Communication_x0020_Document_x0020_Type1" ma:displayName="AEMO Collaboration Document Type" ma:default="" ma:fieldId="{748c0e79-6e40-4827-8b99-0f60b6de340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4cb4fa-1fd5-4ce5-84e9-345ec399b55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95bdd-1367-4b42-b585-fa5eb2cfcebf"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e8ba7a3-af95-40f6-9ded-4ebe13adeb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Flow_SignoffStatus" ma:index="21"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e195bdd-1367-4b42-b585-fa5eb2cfcebf">
      <Terms xmlns="http://schemas.microsoft.com/office/infopath/2007/PartnerControls"/>
    </lcf76f155ced4ddcb4097134ff3c332f>
    <TaxCatchAll xmlns="5d1a2284-45bc-4927-a9f9-e51f9f17c21a" xsi:nil="true"/>
    <n48c0e796e4048278b990f60b6de340e xmlns="5d1a2284-45bc-4927-a9f9-e51f9f17c21a">
      <Terms xmlns="http://schemas.microsoft.com/office/infopath/2007/PartnerControls"/>
    </n48c0e796e4048278b990f60b6de340e>
    <_Flow_SignoffStatus xmlns="1e195bdd-1367-4b42-b585-fa5eb2cfcebf" xsi:nil="true"/>
    <TaxKeywordTaxHTField xmlns="5d1a2284-45bc-4927-a9f9-e51f9f17c21a">
      <Terms xmlns="http://schemas.microsoft.com/office/infopath/2007/PartnerControls"/>
    </TaxKeywordTaxHTField>
    <_dlc_DocId xmlns="d04cb4fa-1fd5-4ce5-84e9-345ec399b55a">7DNUM64NAM3Z-1599694880-43507</_dlc_DocId>
    <_dlc_DocIdUrl xmlns="d04cb4fa-1fd5-4ce5-84e9-345ec399b55a">
      <Url>https://aemocloud.sharepoint.com/sites/NetworkDevelopment-NSW-Qld-SA/_layouts/15/DocIdRedir.aspx?ID=7DNUM64NAM3Z-1599694880-43507</Url>
      <Description>7DNUM64NAM3Z-1599694880-43507</Description>
    </_dlc_DocIdUrl>
  </documentManagement>
</p:properties>
</file>

<file path=customXml/itemProps1.xml><?xml version="1.0" encoding="utf-8"?>
<ds:datastoreItem xmlns:ds="http://schemas.openxmlformats.org/officeDocument/2006/customXml" ds:itemID="{1B7797AA-F4DA-40D4-A013-A945C23EF7A5}">
  <ds:schemaRefs>
    <ds:schemaRef ds:uri="http://schemas.microsoft.com/sharepoint/events"/>
  </ds:schemaRefs>
</ds:datastoreItem>
</file>

<file path=customXml/itemProps2.xml><?xml version="1.0" encoding="utf-8"?>
<ds:datastoreItem xmlns:ds="http://schemas.openxmlformats.org/officeDocument/2006/customXml" ds:itemID="{6FB29B02-1AB1-4FA6-8E01-74872A5FCE42}">
  <ds:schemaRefs>
    <ds:schemaRef ds:uri="http://schemas.microsoft.com/sharepoint/v3/contenttype/forms"/>
  </ds:schemaRefs>
</ds:datastoreItem>
</file>

<file path=customXml/itemProps3.xml><?xml version="1.0" encoding="utf-8"?>
<ds:datastoreItem xmlns:ds="http://schemas.openxmlformats.org/officeDocument/2006/customXml" ds:itemID="{F5D56E8D-544F-41EB-9BFD-824E8DBFD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d04cb4fa-1fd5-4ce5-84e9-345ec399b55a"/>
    <ds:schemaRef ds:uri="1e195bdd-1367-4b42-b585-fa5eb2cfc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4C6966-098D-473A-B203-CD1B22DE3FCE}">
  <ds:schemaRefs>
    <ds:schemaRef ds:uri="http://schemas.openxmlformats.org/officeDocument/2006/bibliography"/>
  </ds:schemaRefs>
</ds:datastoreItem>
</file>

<file path=customXml/itemProps5.xml><?xml version="1.0" encoding="utf-8"?>
<ds:datastoreItem xmlns:ds="http://schemas.openxmlformats.org/officeDocument/2006/customXml" ds:itemID="{A72BAC49-D043-460C-8254-C70D9D32A99D}">
  <ds:schemaRefs>
    <ds:schemaRef ds:uri="http://purl.org/dc/elements/1.1/"/>
    <ds:schemaRef ds:uri="http://schemas.microsoft.com/office/2006/metadata/properties"/>
    <ds:schemaRef ds:uri="5d1a2284-45bc-4927-a9f9-e51f9f17c21a"/>
    <ds:schemaRef ds:uri="1e195bdd-1367-4b42-b585-fa5eb2cfcebf"/>
    <ds:schemaRef ds:uri="http://purl.org/dc/terms/"/>
    <ds:schemaRef ds:uri="http://schemas.openxmlformats.org/package/2006/metadata/core-properties"/>
    <ds:schemaRef ds:uri="http://schemas.microsoft.com/office/2006/documentManagement/types"/>
    <ds:schemaRef ds:uri="d04cb4fa-1fd5-4ce5-84e9-345ec399b55a"/>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Links>
    <vt:vector size="342" baseType="variant">
      <vt:variant>
        <vt:i4>1179707</vt:i4>
      </vt:variant>
      <vt:variant>
        <vt:i4>302</vt:i4>
      </vt:variant>
      <vt:variant>
        <vt:i4>0</vt:i4>
      </vt:variant>
      <vt:variant>
        <vt:i4>5</vt:i4>
      </vt:variant>
      <vt:variant>
        <vt:lpwstr/>
      </vt:variant>
      <vt:variant>
        <vt:lpwstr>_Toc163485127</vt:lpwstr>
      </vt:variant>
      <vt:variant>
        <vt:i4>1179707</vt:i4>
      </vt:variant>
      <vt:variant>
        <vt:i4>296</vt:i4>
      </vt:variant>
      <vt:variant>
        <vt:i4>0</vt:i4>
      </vt:variant>
      <vt:variant>
        <vt:i4>5</vt:i4>
      </vt:variant>
      <vt:variant>
        <vt:lpwstr/>
      </vt:variant>
      <vt:variant>
        <vt:lpwstr>_Toc163485126</vt:lpwstr>
      </vt:variant>
      <vt:variant>
        <vt:i4>1179707</vt:i4>
      </vt:variant>
      <vt:variant>
        <vt:i4>290</vt:i4>
      </vt:variant>
      <vt:variant>
        <vt:i4>0</vt:i4>
      </vt:variant>
      <vt:variant>
        <vt:i4>5</vt:i4>
      </vt:variant>
      <vt:variant>
        <vt:lpwstr/>
      </vt:variant>
      <vt:variant>
        <vt:lpwstr>_Toc163485125</vt:lpwstr>
      </vt:variant>
      <vt:variant>
        <vt:i4>1638460</vt:i4>
      </vt:variant>
      <vt:variant>
        <vt:i4>281</vt:i4>
      </vt:variant>
      <vt:variant>
        <vt:i4>0</vt:i4>
      </vt:variant>
      <vt:variant>
        <vt:i4>5</vt:i4>
      </vt:variant>
      <vt:variant>
        <vt:lpwstr/>
      </vt:variant>
      <vt:variant>
        <vt:lpwstr>_Toc158278210</vt:lpwstr>
      </vt:variant>
      <vt:variant>
        <vt:i4>1572924</vt:i4>
      </vt:variant>
      <vt:variant>
        <vt:i4>275</vt:i4>
      </vt:variant>
      <vt:variant>
        <vt:i4>0</vt:i4>
      </vt:variant>
      <vt:variant>
        <vt:i4>5</vt:i4>
      </vt:variant>
      <vt:variant>
        <vt:lpwstr/>
      </vt:variant>
      <vt:variant>
        <vt:lpwstr>_Toc158278209</vt:lpwstr>
      </vt:variant>
      <vt:variant>
        <vt:i4>1572924</vt:i4>
      </vt:variant>
      <vt:variant>
        <vt:i4>269</vt:i4>
      </vt:variant>
      <vt:variant>
        <vt:i4>0</vt:i4>
      </vt:variant>
      <vt:variant>
        <vt:i4>5</vt:i4>
      </vt:variant>
      <vt:variant>
        <vt:lpwstr/>
      </vt:variant>
      <vt:variant>
        <vt:lpwstr>_Toc158278208</vt:lpwstr>
      </vt:variant>
      <vt:variant>
        <vt:i4>1572924</vt:i4>
      </vt:variant>
      <vt:variant>
        <vt:i4>263</vt:i4>
      </vt:variant>
      <vt:variant>
        <vt:i4>0</vt:i4>
      </vt:variant>
      <vt:variant>
        <vt:i4>5</vt:i4>
      </vt:variant>
      <vt:variant>
        <vt:lpwstr/>
      </vt:variant>
      <vt:variant>
        <vt:lpwstr>_Toc158278207</vt:lpwstr>
      </vt:variant>
      <vt:variant>
        <vt:i4>1572924</vt:i4>
      </vt:variant>
      <vt:variant>
        <vt:i4>257</vt:i4>
      </vt:variant>
      <vt:variant>
        <vt:i4>0</vt:i4>
      </vt:variant>
      <vt:variant>
        <vt:i4>5</vt:i4>
      </vt:variant>
      <vt:variant>
        <vt:lpwstr/>
      </vt:variant>
      <vt:variant>
        <vt:lpwstr>_Toc158278206</vt:lpwstr>
      </vt:variant>
      <vt:variant>
        <vt:i4>1572924</vt:i4>
      </vt:variant>
      <vt:variant>
        <vt:i4>251</vt:i4>
      </vt:variant>
      <vt:variant>
        <vt:i4>0</vt:i4>
      </vt:variant>
      <vt:variant>
        <vt:i4>5</vt:i4>
      </vt:variant>
      <vt:variant>
        <vt:lpwstr/>
      </vt:variant>
      <vt:variant>
        <vt:lpwstr>_Toc158278205</vt:lpwstr>
      </vt:variant>
      <vt:variant>
        <vt:i4>1572924</vt:i4>
      </vt:variant>
      <vt:variant>
        <vt:i4>242</vt:i4>
      </vt:variant>
      <vt:variant>
        <vt:i4>0</vt:i4>
      </vt:variant>
      <vt:variant>
        <vt:i4>5</vt:i4>
      </vt:variant>
      <vt:variant>
        <vt:lpwstr/>
      </vt:variant>
      <vt:variant>
        <vt:lpwstr>_Toc158278203</vt:lpwstr>
      </vt:variant>
      <vt:variant>
        <vt:i4>1572924</vt:i4>
      </vt:variant>
      <vt:variant>
        <vt:i4>236</vt:i4>
      </vt:variant>
      <vt:variant>
        <vt:i4>0</vt:i4>
      </vt:variant>
      <vt:variant>
        <vt:i4>5</vt:i4>
      </vt:variant>
      <vt:variant>
        <vt:lpwstr/>
      </vt:variant>
      <vt:variant>
        <vt:lpwstr>_Toc158278202</vt:lpwstr>
      </vt:variant>
      <vt:variant>
        <vt:i4>1572924</vt:i4>
      </vt:variant>
      <vt:variant>
        <vt:i4>230</vt:i4>
      </vt:variant>
      <vt:variant>
        <vt:i4>0</vt:i4>
      </vt:variant>
      <vt:variant>
        <vt:i4>5</vt:i4>
      </vt:variant>
      <vt:variant>
        <vt:lpwstr/>
      </vt:variant>
      <vt:variant>
        <vt:lpwstr>_Toc158278201</vt:lpwstr>
      </vt:variant>
      <vt:variant>
        <vt:i4>1572924</vt:i4>
      </vt:variant>
      <vt:variant>
        <vt:i4>224</vt:i4>
      </vt:variant>
      <vt:variant>
        <vt:i4>0</vt:i4>
      </vt:variant>
      <vt:variant>
        <vt:i4>5</vt:i4>
      </vt:variant>
      <vt:variant>
        <vt:lpwstr/>
      </vt:variant>
      <vt:variant>
        <vt:lpwstr>_Toc158278200</vt:lpwstr>
      </vt:variant>
      <vt:variant>
        <vt:i4>1114175</vt:i4>
      </vt:variant>
      <vt:variant>
        <vt:i4>218</vt:i4>
      </vt:variant>
      <vt:variant>
        <vt:i4>0</vt:i4>
      </vt:variant>
      <vt:variant>
        <vt:i4>5</vt:i4>
      </vt:variant>
      <vt:variant>
        <vt:lpwstr/>
      </vt:variant>
      <vt:variant>
        <vt:lpwstr>_Toc158278199</vt:lpwstr>
      </vt:variant>
      <vt:variant>
        <vt:i4>1114175</vt:i4>
      </vt:variant>
      <vt:variant>
        <vt:i4>212</vt:i4>
      </vt:variant>
      <vt:variant>
        <vt:i4>0</vt:i4>
      </vt:variant>
      <vt:variant>
        <vt:i4>5</vt:i4>
      </vt:variant>
      <vt:variant>
        <vt:lpwstr/>
      </vt:variant>
      <vt:variant>
        <vt:lpwstr>_Toc158278198</vt:lpwstr>
      </vt:variant>
      <vt:variant>
        <vt:i4>1114175</vt:i4>
      </vt:variant>
      <vt:variant>
        <vt:i4>206</vt:i4>
      </vt:variant>
      <vt:variant>
        <vt:i4>0</vt:i4>
      </vt:variant>
      <vt:variant>
        <vt:i4>5</vt:i4>
      </vt:variant>
      <vt:variant>
        <vt:lpwstr/>
      </vt:variant>
      <vt:variant>
        <vt:lpwstr>_Toc158278197</vt:lpwstr>
      </vt:variant>
      <vt:variant>
        <vt:i4>1114175</vt:i4>
      </vt:variant>
      <vt:variant>
        <vt:i4>200</vt:i4>
      </vt:variant>
      <vt:variant>
        <vt:i4>0</vt:i4>
      </vt:variant>
      <vt:variant>
        <vt:i4>5</vt:i4>
      </vt:variant>
      <vt:variant>
        <vt:lpwstr/>
      </vt:variant>
      <vt:variant>
        <vt:lpwstr>_Toc158278196</vt:lpwstr>
      </vt:variant>
      <vt:variant>
        <vt:i4>1114175</vt:i4>
      </vt:variant>
      <vt:variant>
        <vt:i4>194</vt:i4>
      </vt:variant>
      <vt:variant>
        <vt:i4>0</vt:i4>
      </vt:variant>
      <vt:variant>
        <vt:i4>5</vt:i4>
      </vt:variant>
      <vt:variant>
        <vt:lpwstr/>
      </vt:variant>
      <vt:variant>
        <vt:lpwstr>_Toc158278195</vt:lpwstr>
      </vt:variant>
      <vt:variant>
        <vt:i4>1114175</vt:i4>
      </vt:variant>
      <vt:variant>
        <vt:i4>188</vt:i4>
      </vt:variant>
      <vt:variant>
        <vt:i4>0</vt:i4>
      </vt:variant>
      <vt:variant>
        <vt:i4>5</vt:i4>
      </vt:variant>
      <vt:variant>
        <vt:lpwstr/>
      </vt:variant>
      <vt:variant>
        <vt:lpwstr>_Toc158278194</vt:lpwstr>
      </vt:variant>
      <vt:variant>
        <vt:i4>1114175</vt:i4>
      </vt:variant>
      <vt:variant>
        <vt:i4>182</vt:i4>
      </vt:variant>
      <vt:variant>
        <vt:i4>0</vt:i4>
      </vt:variant>
      <vt:variant>
        <vt:i4>5</vt:i4>
      </vt:variant>
      <vt:variant>
        <vt:lpwstr/>
      </vt:variant>
      <vt:variant>
        <vt:lpwstr>_Toc158278193</vt:lpwstr>
      </vt:variant>
      <vt:variant>
        <vt:i4>1114175</vt:i4>
      </vt:variant>
      <vt:variant>
        <vt:i4>176</vt:i4>
      </vt:variant>
      <vt:variant>
        <vt:i4>0</vt:i4>
      </vt:variant>
      <vt:variant>
        <vt:i4>5</vt:i4>
      </vt:variant>
      <vt:variant>
        <vt:lpwstr/>
      </vt:variant>
      <vt:variant>
        <vt:lpwstr>_Toc158278192</vt:lpwstr>
      </vt:variant>
      <vt:variant>
        <vt:i4>1114175</vt:i4>
      </vt:variant>
      <vt:variant>
        <vt:i4>170</vt:i4>
      </vt:variant>
      <vt:variant>
        <vt:i4>0</vt:i4>
      </vt:variant>
      <vt:variant>
        <vt:i4>5</vt:i4>
      </vt:variant>
      <vt:variant>
        <vt:lpwstr/>
      </vt:variant>
      <vt:variant>
        <vt:lpwstr>_Toc158278191</vt:lpwstr>
      </vt:variant>
      <vt:variant>
        <vt:i4>1114175</vt:i4>
      </vt:variant>
      <vt:variant>
        <vt:i4>164</vt:i4>
      </vt:variant>
      <vt:variant>
        <vt:i4>0</vt:i4>
      </vt:variant>
      <vt:variant>
        <vt:i4>5</vt:i4>
      </vt:variant>
      <vt:variant>
        <vt:lpwstr/>
      </vt:variant>
      <vt:variant>
        <vt:lpwstr>_Toc158278190</vt:lpwstr>
      </vt:variant>
      <vt:variant>
        <vt:i4>1048639</vt:i4>
      </vt:variant>
      <vt:variant>
        <vt:i4>158</vt:i4>
      </vt:variant>
      <vt:variant>
        <vt:i4>0</vt:i4>
      </vt:variant>
      <vt:variant>
        <vt:i4>5</vt:i4>
      </vt:variant>
      <vt:variant>
        <vt:lpwstr/>
      </vt:variant>
      <vt:variant>
        <vt:lpwstr>_Toc158278189</vt:lpwstr>
      </vt:variant>
      <vt:variant>
        <vt:i4>1048639</vt:i4>
      </vt:variant>
      <vt:variant>
        <vt:i4>152</vt:i4>
      </vt:variant>
      <vt:variant>
        <vt:i4>0</vt:i4>
      </vt:variant>
      <vt:variant>
        <vt:i4>5</vt:i4>
      </vt:variant>
      <vt:variant>
        <vt:lpwstr/>
      </vt:variant>
      <vt:variant>
        <vt:lpwstr>_Toc158278188</vt:lpwstr>
      </vt:variant>
      <vt:variant>
        <vt:i4>1048639</vt:i4>
      </vt:variant>
      <vt:variant>
        <vt:i4>146</vt:i4>
      </vt:variant>
      <vt:variant>
        <vt:i4>0</vt:i4>
      </vt:variant>
      <vt:variant>
        <vt:i4>5</vt:i4>
      </vt:variant>
      <vt:variant>
        <vt:lpwstr/>
      </vt:variant>
      <vt:variant>
        <vt:lpwstr>_Toc158278187</vt:lpwstr>
      </vt:variant>
      <vt:variant>
        <vt:i4>1048639</vt:i4>
      </vt:variant>
      <vt:variant>
        <vt:i4>140</vt:i4>
      </vt:variant>
      <vt:variant>
        <vt:i4>0</vt:i4>
      </vt:variant>
      <vt:variant>
        <vt:i4>5</vt:i4>
      </vt:variant>
      <vt:variant>
        <vt:lpwstr/>
      </vt:variant>
      <vt:variant>
        <vt:lpwstr>_Toc158278186</vt:lpwstr>
      </vt:variant>
      <vt:variant>
        <vt:i4>1048639</vt:i4>
      </vt:variant>
      <vt:variant>
        <vt:i4>134</vt:i4>
      </vt:variant>
      <vt:variant>
        <vt:i4>0</vt:i4>
      </vt:variant>
      <vt:variant>
        <vt:i4>5</vt:i4>
      </vt:variant>
      <vt:variant>
        <vt:lpwstr/>
      </vt:variant>
      <vt:variant>
        <vt:lpwstr>_Toc158278185</vt:lpwstr>
      </vt:variant>
      <vt:variant>
        <vt:i4>1048639</vt:i4>
      </vt:variant>
      <vt:variant>
        <vt:i4>128</vt:i4>
      </vt:variant>
      <vt:variant>
        <vt:i4>0</vt:i4>
      </vt:variant>
      <vt:variant>
        <vt:i4>5</vt:i4>
      </vt:variant>
      <vt:variant>
        <vt:lpwstr/>
      </vt:variant>
      <vt:variant>
        <vt:lpwstr>_Toc158278184</vt:lpwstr>
      </vt:variant>
      <vt:variant>
        <vt:i4>1048639</vt:i4>
      </vt:variant>
      <vt:variant>
        <vt:i4>122</vt:i4>
      </vt:variant>
      <vt:variant>
        <vt:i4>0</vt:i4>
      </vt:variant>
      <vt:variant>
        <vt:i4>5</vt:i4>
      </vt:variant>
      <vt:variant>
        <vt:lpwstr/>
      </vt:variant>
      <vt:variant>
        <vt:lpwstr>_Toc158278183</vt:lpwstr>
      </vt:variant>
      <vt:variant>
        <vt:i4>1048639</vt:i4>
      </vt:variant>
      <vt:variant>
        <vt:i4>116</vt:i4>
      </vt:variant>
      <vt:variant>
        <vt:i4>0</vt:i4>
      </vt:variant>
      <vt:variant>
        <vt:i4>5</vt:i4>
      </vt:variant>
      <vt:variant>
        <vt:lpwstr/>
      </vt:variant>
      <vt:variant>
        <vt:lpwstr>_Toc158278182</vt:lpwstr>
      </vt:variant>
      <vt:variant>
        <vt:i4>1048639</vt:i4>
      </vt:variant>
      <vt:variant>
        <vt:i4>110</vt:i4>
      </vt:variant>
      <vt:variant>
        <vt:i4>0</vt:i4>
      </vt:variant>
      <vt:variant>
        <vt:i4>5</vt:i4>
      </vt:variant>
      <vt:variant>
        <vt:lpwstr/>
      </vt:variant>
      <vt:variant>
        <vt:lpwstr>_Toc158278181</vt:lpwstr>
      </vt:variant>
      <vt:variant>
        <vt:i4>1048639</vt:i4>
      </vt:variant>
      <vt:variant>
        <vt:i4>104</vt:i4>
      </vt:variant>
      <vt:variant>
        <vt:i4>0</vt:i4>
      </vt:variant>
      <vt:variant>
        <vt:i4>5</vt:i4>
      </vt:variant>
      <vt:variant>
        <vt:lpwstr/>
      </vt:variant>
      <vt:variant>
        <vt:lpwstr>_Toc158278180</vt:lpwstr>
      </vt:variant>
      <vt:variant>
        <vt:i4>2031679</vt:i4>
      </vt:variant>
      <vt:variant>
        <vt:i4>98</vt:i4>
      </vt:variant>
      <vt:variant>
        <vt:i4>0</vt:i4>
      </vt:variant>
      <vt:variant>
        <vt:i4>5</vt:i4>
      </vt:variant>
      <vt:variant>
        <vt:lpwstr/>
      </vt:variant>
      <vt:variant>
        <vt:lpwstr>_Toc158278179</vt:lpwstr>
      </vt:variant>
      <vt:variant>
        <vt:i4>2031679</vt:i4>
      </vt:variant>
      <vt:variant>
        <vt:i4>92</vt:i4>
      </vt:variant>
      <vt:variant>
        <vt:i4>0</vt:i4>
      </vt:variant>
      <vt:variant>
        <vt:i4>5</vt:i4>
      </vt:variant>
      <vt:variant>
        <vt:lpwstr/>
      </vt:variant>
      <vt:variant>
        <vt:lpwstr>_Toc158278178</vt:lpwstr>
      </vt:variant>
      <vt:variant>
        <vt:i4>2031679</vt:i4>
      </vt:variant>
      <vt:variant>
        <vt:i4>86</vt:i4>
      </vt:variant>
      <vt:variant>
        <vt:i4>0</vt:i4>
      </vt:variant>
      <vt:variant>
        <vt:i4>5</vt:i4>
      </vt:variant>
      <vt:variant>
        <vt:lpwstr/>
      </vt:variant>
      <vt:variant>
        <vt:lpwstr>_Toc158278177</vt:lpwstr>
      </vt:variant>
      <vt:variant>
        <vt:i4>2031679</vt:i4>
      </vt:variant>
      <vt:variant>
        <vt:i4>80</vt:i4>
      </vt:variant>
      <vt:variant>
        <vt:i4>0</vt:i4>
      </vt:variant>
      <vt:variant>
        <vt:i4>5</vt:i4>
      </vt:variant>
      <vt:variant>
        <vt:lpwstr/>
      </vt:variant>
      <vt:variant>
        <vt:lpwstr>_Toc158278176</vt:lpwstr>
      </vt:variant>
      <vt:variant>
        <vt:i4>2031679</vt:i4>
      </vt:variant>
      <vt:variant>
        <vt:i4>74</vt:i4>
      </vt:variant>
      <vt:variant>
        <vt:i4>0</vt:i4>
      </vt:variant>
      <vt:variant>
        <vt:i4>5</vt:i4>
      </vt:variant>
      <vt:variant>
        <vt:lpwstr/>
      </vt:variant>
      <vt:variant>
        <vt:lpwstr>_Toc158278175</vt:lpwstr>
      </vt:variant>
      <vt:variant>
        <vt:i4>1572924</vt:i4>
      </vt:variant>
      <vt:variant>
        <vt:i4>66</vt:i4>
      </vt:variant>
      <vt:variant>
        <vt:i4>0</vt:i4>
      </vt:variant>
      <vt:variant>
        <vt:i4>5</vt:i4>
      </vt:variant>
      <vt:variant>
        <vt:lpwstr/>
      </vt:variant>
      <vt:variant>
        <vt:lpwstr>_Toc158278204</vt:lpwstr>
      </vt:variant>
      <vt:variant>
        <vt:i4>1769527</vt:i4>
      </vt:variant>
      <vt:variant>
        <vt:i4>59</vt:i4>
      </vt:variant>
      <vt:variant>
        <vt:i4>0</vt:i4>
      </vt:variant>
      <vt:variant>
        <vt:i4>5</vt:i4>
      </vt:variant>
      <vt:variant>
        <vt:lpwstr/>
      </vt:variant>
      <vt:variant>
        <vt:lpwstr>_Toc161922513</vt:lpwstr>
      </vt:variant>
      <vt:variant>
        <vt:i4>1769527</vt:i4>
      </vt:variant>
      <vt:variant>
        <vt:i4>53</vt:i4>
      </vt:variant>
      <vt:variant>
        <vt:i4>0</vt:i4>
      </vt:variant>
      <vt:variant>
        <vt:i4>5</vt:i4>
      </vt:variant>
      <vt:variant>
        <vt:lpwstr/>
      </vt:variant>
      <vt:variant>
        <vt:lpwstr>_Toc161922512</vt:lpwstr>
      </vt:variant>
      <vt:variant>
        <vt:i4>1769527</vt:i4>
      </vt:variant>
      <vt:variant>
        <vt:i4>47</vt:i4>
      </vt:variant>
      <vt:variant>
        <vt:i4>0</vt:i4>
      </vt:variant>
      <vt:variant>
        <vt:i4>5</vt:i4>
      </vt:variant>
      <vt:variant>
        <vt:lpwstr/>
      </vt:variant>
      <vt:variant>
        <vt:lpwstr>_Toc161922511</vt:lpwstr>
      </vt:variant>
      <vt:variant>
        <vt:i4>1769527</vt:i4>
      </vt:variant>
      <vt:variant>
        <vt:i4>41</vt:i4>
      </vt:variant>
      <vt:variant>
        <vt:i4>0</vt:i4>
      </vt:variant>
      <vt:variant>
        <vt:i4>5</vt:i4>
      </vt:variant>
      <vt:variant>
        <vt:lpwstr/>
      </vt:variant>
      <vt:variant>
        <vt:lpwstr>_Toc161922510</vt:lpwstr>
      </vt:variant>
      <vt:variant>
        <vt:i4>1703991</vt:i4>
      </vt:variant>
      <vt:variant>
        <vt:i4>35</vt:i4>
      </vt:variant>
      <vt:variant>
        <vt:i4>0</vt:i4>
      </vt:variant>
      <vt:variant>
        <vt:i4>5</vt:i4>
      </vt:variant>
      <vt:variant>
        <vt:lpwstr/>
      </vt:variant>
      <vt:variant>
        <vt:lpwstr>_Toc161922509</vt:lpwstr>
      </vt:variant>
      <vt:variant>
        <vt:i4>1703991</vt:i4>
      </vt:variant>
      <vt:variant>
        <vt:i4>29</vt:i4>
      </vt:variant>
      <vt:variant>
        <vt:i4>0</vt:i4>
      </vt:variant>
      <vt:variant>
        <vt:i4>5</vt:i4>
      </vt:variant>
      <vt:variant>
        <vt:lpwstr/>
      </vt:variant>
      <vt:variant>
        <vt:lpwstr>_Toc161922504</vt:lpwstr>
      </vt:variant>
      <vt:variant>
        <vt:i4>1703991</vt:i4>
      </vt:variant>
      <vt:variant>
        <vt:i4>23</vt:i4>
      </vt:variant>
      <vt:variant>
        <vt:i4>0</vt:i4>
      </vt:variant>
      <vt:variant>
        <vt:i4>5</vt:i4>
      </vt:variant>
      <vt:variant>
        <vt:lpwstr/>
      </vt:variant>
      <vt:variant>
        <vt:lpwstr>_Toc161922503</vt:lpwstr>
      </vt:variant>
      <vt:variant>
        <vt:i4>1703991</vt:i4>
      </vt:variant>
      <vt:variant>
        <vt:i4>17</vt:i4>
      </vt:variant>
      <vt:variant>
        <vt:i4>0</vt:i4>
      </vt:variant>
      <vt:variant>
        <vt:i4>5</vt:i4>
      </vt:variant>
      <vt:variant>
        <vt:lpwstr/>
      </vt:variant>
      <vt:variant>
        <vt:lpwstr>_Toc161922502</vt:lpwstr>
      </vt:variant>
      <vt:variant>
        <vt:i4>1703991</vt:i4>
      </vt:variant>
      <vt:variant>
        <vt:i4>11</vt:i4>
      </vt:variant>
      <vt:variant>
        <vt:i4>0</vt:i4>
      </vt:variant>
      <vt:variant>
        <vt:i4>5</vt:i4>
      </vt:variant>
      <vt:variant>
        <vt:lpwstr/>
      </vt:variant>
      <vt:variant>
        <vt:lpwstr>_Toc161922501</vt:lpwstr>
      </vt:variant>
      <vt:variant>
        <vt:i4>1703991</vt:i4>
      </vt:variant>
      <vt:variant>
        <vt:i4>5</vt:i4>
      </vt:variant>
      <vt:variant>
        <vt:i4>0</vt:i4>
      </vt:variant>
      <vt:variant>
        <vt:i4>5</vt:i4>
      </vt:variant>
      <vt:variant>
        <vt:lpwstr/>
      </vt:variant>
      <vt:variant>
        <vt:lpwstr>_Toc161922500</vt:lpwstr>
      </vt:variant>
      <vt:variant>
        <vt:i4>1507399</vt:i4>
      </vt:variant>
      <vt:variant>
        <vt:i4>0</vt:i4>
      </vt:variant>
      <vt:variant>
        <vt:i4>0</vt:i4>
      </vt:variant>
      <vt:variant>
        <vt:i4>5</vt:i4>
      </vt:variant>
      <vt:variant>
        <vt:lpwstr>https://www.aemo.com.au/privacy-and-legal-notices/copyright-permissions</vt:lpwstr>
      </vt:variant>
      <vt:variant>
        <vt:lpwstr>:~:text=In%20addition%20to%20the%20uses%20permitted%20under%20copyright,permission%20to%20use%20AEMO%20Material%20in%20this%20way.</vt:lpwstr>
      </vt:variant>
      <vt:variant>
        <vt:i4>3407930</vt:i4>
      </vt:variant>
      <vt:variant>
        <vt:i4>0</vt:i4>
      </vt:variant>
      <vt:variant>
        <vt:i4>0</vt:i4>
      </vt:variant>
      <vt:variant>
        <vt:i4>5</vt:i4>
      </vt:variant>
      <vt:variant>
        <vt:lpwstr>https://aemo.com.au/energy-systems/electricity/national-electricity-market-nem/participate-in-the-market/network-connections/modelling-requirements</vt:lpwstr>
      </vt:variant>
      <vt:variant>
        <vt:lpwstr/>
      </vt:variant>
      <vt:variant>
        <vt:i4>7864366</vt:i4>
      </vt:variant>
      <vt:variant>
        <vt:i4>15</vt:i4>
      </vt:variant>
      <vt:variant>
        <vt:i4>0</vt:i4>
      </vt:variant>
      <vt:variant>
        <vt:i4>5</vt:i4>
      </vt:variant>
      <vt:variant>
        <vt:lpwstr>https://energy-rules.aemc.gov.au/ner/516/glossary/r%23releasable-user-guide</vt:lpwstr>
      </vt:variant>
      <vt:variant>
        <vt:lpwstr/>
      </vt:variant>
      <vt:variant>
        <vt:i4>3211287</vt:i4>
      </vt:variant>
      <vt:variant>
        <vt:i4>12</vt:i4>
      </vt:variant>
      <vt:variant>
        <vt:i4>0</vt:i4>
      </vt:variant>
      <vt:variant>
        <vt:i4>5</vt:i4>
      </vt:variant>
      <vt:variant>
        <vt:lpwstr>https://www.aemo.com.au/-/media/files/electricity/nem/network_connections/transmission-and-distribution/guideline-and-template-for-preparation-of-a-releasable-user-guide.pdf?la=en&amp;hash=F91942CF96C7B502FBF16CD7DD7D94F4</vt:lpwstr>
      </vt:variant>
      <vt:variant>
        <vt:lpwstr/>
      </vt:variant>
      <vt:variant>
        <vt:i4>7864366</vt:i4>
      </vt:variant>
      <vt:variant>
        <vt:i4>9</vt:i4>
      </vt:variant>
      <vt:variant>
        <vt:i4>0</vt:i4>
      </vt:variant>
      <vt:variant>
        <vt:i4>5</vt:i4>
      </vt:variant>
      <vt:variant>
        <vt:lpwstr>https://energy-rules.aemc.gov.au/ner/516/glossary/r%23releasable-user-guide</vt:lpwstr>
      </vt:variant>
      <vt:variant>
        <vt:lpwstr/>
      </vt:variant>
      <vt:variant>
        <vt:i4>3211287</vt:i4>
      </vt:variant>
      <vt:variant>
        <vt:i4>6</vt:i4>
      </vt:variant>
      <vt:variant>
        <vt:i4>0</vt:i4>
      </vt:variant>
      <vt:variant>
        <vt:i4>5</vt:i4>
      </vt:variant>
      <vt:variant>
        <vt:lpwstr>https://www.aemo.com.au/-/media/files/electricity/nem/network_connections/transmission-and-distribution/guideline-and-template-for-preparation-of-a-releasable-user-guide.pdf?la=en&amp;hash=F91942CF96C7B502FBF16CD7DD7D94F4</vt:lpwstr>
      </vt:variant>
      <vt:variant>
        <vt:lpwstr/>
      </vt:variant>
      <vt:variant>
        <vt:i4>1900604</vt:i4>
      </vt:variant>
      <vt:variant>
        <vt:i4>3</vt:i4>
      </vt:variant>
      <vt:variant>
        <vt:i4>0</vt:i4>
      </vt:variant>
      <vt:variant>
        <vt:i4>5</vt:i4>
      </vt:variant>
      <vt:variant>
        <vt:lpwstr>mailto:Vinodini.Dissanayake@aemo.com.au</vt:lpwstr>
      </vt:variant>
      <vt:variant>
        <vt:lpwstr/>
      </vt:variant>
      <vt:variant>
        <vt:i4>3407873</vt:i4>
      </vt:variant>
      <vt:variant>
        <vt:i4>0</vt:i4>
      </vt:variant>
      <vt:variant>
        <vt:i4>0</vt:i4>
      </vt:variant>
      <vt:variant>
        <vt:i4>5</vt:i4>
      </vt:variant>
      <vt:variant>
        <vt:lpwstr>mailto:Fiona.Reid@aemo.com.au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Nsair</dc:creator>
  <cp:keywords/>
  <cp:lastModifiedBy>Zach Geale</cp:lastModifiedBy>
  <cp:revision>21</cp:revision>
  <cp:lastPrinted>2024-05-02T04:23:00Z</cp:lastPrinted>
  <dcterms:created xsi:type="dcterms:W3CDTF">2024-05-29T22:18:00Z</dcterms:created>
  <dcterms:modified xsi:type="dcterms:W3CDTF">2024-05-30T00:02:00Z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941c47-a837-430d-8559-fd118a72769e_Enabled">
    <vt:lpwstr>true</vt:lpwstr>
  </property>
  <property fmtid="{D5CDD505-2E9C-101B-9397-08002B2CF9AE}" pid="3" name="MSIP_Label_c1941c47-a837-430d-8559-fd118a72769e_SetDate">
    <vt:lpwstr>2023-08-30T07:12:57Z</vt:lpwstr>
  </property>
  <property fmtid="{D5CDD505-2E9C-101B-9397-08002B2CF9AE}" pid="4" name="MSIP_Label_c1941c47-a837-430d-8559-fd118a72769e_Method">
    <vt:lpwstr>Standard</vt:lpwstr>
  </property>
  <property fmtid="{D5CDD505-2E9C-101B-9397-08002B2CF9AE}" pid="5" name="MSIP_Label_c1941c47-a837-430d-8559-fd118a72769e_Name">
    <vt:lpwstr>Internal</vt:lpwstr>
  </property>
  <property fmtid="{D5CDD505-2E9C-101B-9397-08002B2CF9AE}" pid="6" name="MSIP_Label_c1941c47-a837-430d-8559-fd118a72769e_SiteId">
    <vt:lpwstr>320c999e-3876-4ad0-b401-d241068e9e60</vt:lpwstr>
  </property>
  <property fmtid="{D5CDD505-2E9C-101B-9397-08002B2CF9AE}" pid="7" name="MSIP_Label_c1941c47-a837-430d-8559-fd118a72769e_ActionId">
    <vt:lpwstr>b6a644b0-33b0-4e47-b2e7-c91f57c44dc8</vt:lpwstr>
  </property>
  <property fmtid="{D5CDD505-2E9C-101B-9397-08002B2CF9AE}" pid="8" name="MSIP_Label_c1941c47-a837-430d-8559-fd118a72769e_ContentBits">
    <vt:lpwstr>0</vt:lpwstr>
  </property>
  <property fmtid="{D5CDD505-2E9C-101B-9397-08002B2CF9AE}" pid="9" name="ContentTypeId">
    <vt:lpwstr>0x01010082774FAFD2180F48AEEA8305B08ED5EB00AE0246E8CB3FB44AB2B6394760337899</vt:lpwstr>
  </property>
  <property fmtid="{D5CDD505-2E9C-101B-9397-08002B2CF9AE}" pid="10" name="TaxKeyword">
    <vt:lpwstr/>
  </property>
  <property fmtid="{D5CDD505-2E9C-101B-9397-08002B2CF9AE}" pid="11" name="MediaServiceImageTags">
    <vt:lpwstr/>
  </property>
  <property fmtid="{D5CDD505-2E9C-101B-9397-08002B2CF9AE}" pid="12" name="AEMO_x0020_Communication_x0020_Document_x0020_Type1">
    <vt:lpwstr/>
  </property>
  <property fmtid="{D5CDD505-2E9C-101B-9397-08002B2CF9AE}" pid="13" name="AEMO Communication Document Type1">
    <vt:lpwstr/>
  </property>
  <property fmtid="{D5CDD505-2E9C-101B-9397-08002B2CF9AE}" pid="14" name="SharedWithUsers">
    <vt:lpwstr>2107;#Fiona Reid;#2490;#Vinodini Dissanayake;#977;#Nicole Nsair;#4069;#Jonathan Anstey</vt:lpwstr>
  </property>
  <property fmtid="{D5CDD505-2E9C-101B-9397-08002B2CF9AE}" pid="15" name="_dlc_DocIdItemGuid">
    <vt:lpwstr>4ec26761-1adf-4f74-b2ab-1b96786ddc41</vt:lpwstr>
  </property>
</Properties>
</file>